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FC5F" w14:textId="77777777" w:rsidR="006D7F87" w:rsidRDefault="002B3BDC" w:rsidP="009472CC">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r>
        <w:rPr>
          <w:noProof/>
          <w:lang w:eastAsia="lt-LT"/>
        </w:rPr>
        <w:drawing>
          <wp:inline distT="0" distB="0" distL="0" distR="0" wp14:anchorId="35B13DE6" wp14:editId="6BA06E54">
            <wp:extent cx="571500" cy="733425"/>
            <wp:effectExtent l="0" t="0" r="0" b="9525"/>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2D468894" w14:textId="77777777" w:rsidR="002B3BDC" w:rsidRDefault="002B3BDC" w:rsidP="009472CC">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p>
    <w:p w14:paraId="05F254DC" w14:textId="77777777" w:rsidR="006D7F87" w:rsidRPr="00AF2EF4" w:rsidRDefault="006D7F87" w:rsidP="009472CC">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r>
        <w:rPr>
          <w:rFonts w:ascii="Times New Roman" w:eastAsia="Times New Roman" w:hAnsi="Times New Roman"/>
          <w:b/>
          <w:sz w:val="24"/>
          <w:szCs w:val="24"/>
        </w:rPr>
        <w:t>IG</w:t>
      </w:r>
      <w:r w:rsidRPr="00AF2EF4">
        <w:rPr>
          <w:rFonts w:ascii="Times New Roman" w:eastAsia="Times New Roman" w:hAnsi="Times New Roman"/>
          <w:b/>
          <w:sz w:val="24"/>
          <w:szCs w:val="24"/>
        </w:rPr>
        <w:t>NALINOS RAJONO SAVIVALDYBĖS TARYBA</w:t>
      </w:r>
    </w:p>
    <w:p w14:paraId="3CAE2D26" w14:textId="0AF6EFA6" w:rsidR="006D7F87" w:rsidRDefault="006D7F87" w:rsidP="009472CC">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14:paraId="3E547A30" w14:textId="77777777" w:rsidR="009472CC" w:rsidRPr="00AF2EF4" w:rsidRDefault="009472CC" w:rsidP="009472CC">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14:paraId="0106F19C" w14:textId="77777777" w:rsidR="006D7F87" w:rsidRPr="00AF2EF4" w:rsidRDefault="006D7F87" w:rsidP="009472CC">
      <w:pPr>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rPr>
      </w:pPr>
      <w:r w:rsidRPr="00AF2EF4">
        <w:rPr>
          <w:rFonts w:ascii="Times New Roman" w:eastAsia="Times New Roman" w:hAnsi="Times New Roman"/>
          <w:b/>
          <w:sz w:val="24"/>
          <w:szCs w:val="24"/>
        </w:rPr>
        <w:t>SPRENDIMAS</w:t>
      </w:r>
    </w:p>
    <w:p w14:paraId="026FA93E" w14:textId="77777777" w:rsidR="006D7F87" w:rsidRPr="006D7F87" w:rsidRDefault="006D7F87" w:rsidP="009472CC">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DĖL </w:t>
      </w:r>
      <w:r w:rsidRPr="006D7F87">
        <w:rPr>
          <w:rFonts w:ascii="Times New Roman" w:eastAsia="Times New Roman" w:hAnsi="Times New Roman"/>
          <w:b/>
          <w:sz w:val="24"/>
          <w:szCs w:val="24"/>
          <w:lang w:eastAsia="lt-LT"/>
        </w:rPr>
        <w:t>IGNALINOS RAJONO SAVIVALDYBĖS DAUGIABUČIŲ GYVENAMŲJŲ NAMŲ MAKSIMALIŲ TECHNINĖS PRIEŽIŪROS TARIFŲ PATVIRTINIMO</w:t>
      </w:r>
    </w:p>
    <w:p w14:paraId="10BC7284" w14:textId="77777777" w:rsidR="006D7F87" w:rsidRPr="00AF2EF4" w:rsidRDefault="006D7F87" w:rsidP="009472CC">
      <w:pPr>
        <w:widowControl w:val="0"/>
        <w:tabs>
          <w:tab w:val="left" w:pos="1293"/>
          <w:tab w:val="left" w:pos="4253"/>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14:paraId="2881D967" w14:textId="77777777" w:rsidR="006D7F87" w:rsidRPr="00AF2EF4" w:rsidRDefault="006D7F87" w:rsidP="009472CC">
      <w:pPr>
        <w:widowControl w:val="0"/>
        <w:tabs>
          <w:tab w:val="left" w:pos="1293"/>
          <w:tab w:val="left" w:pos="4253"/>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AF2EF4">
        <w:rPr>
          <w:rFonts w:ascii="Times New Roman" w:eastAsia="Times New Roman" w:hAnsi="Times New Roman"/>
          <w:sz w:val="24"/>
          <w:szCs w:val="24"/>
        </w:rPr>
        <w:t>20</w:t>
      </w:r>
      <w:r>
        <w:rPr>
          <w:rFonts w:ascii="Times New Roman" w:eastAsia="Times New Roman" w:hAnsi="Times New Roman"/>
          <w:sz w:val="24"/>
          <w:szCs w:val="24"/>
        </w:rPr>
        <w:t>21</w:t>
      </w:r>
      <w:r w:rsidRPr="00AF2EF4">
        <w:rPr>
          <w:rFonts w:ascii="Times New Roman" w:eastAsia="Times New Roman" w:hAnsi="Times New Roman"/>
          <w:sz w:val="24"/>
          <w:szCs w:val="24"/>
        </w:rPr>
        <w:t xml:space="preserve"> m. </w:t>
      </w:r>
      <w:r w:rsidR="002B3BDC">
        <w:rPr>
          <w:rFonts w:ascii="Times New Roman" w:eastAsia="Times New Roman" w:hAnsi="Times New Roman"/>
          <w:sz w:val="24"/>
          <w:szCs w:val="24"/>
        </w:rPr>
        <w:t>birželio 29 d</w:t>
      </w:r>
      <w:r w:rsidRPr="00AF2EF4">
        <w:rPr>
          <w:rFonts w:ascii="Times New Roman" w:eastAsia="Times New Roman" w:hAnsi="Times New Roman"/>
          <w:sz w:val="24"/>
          <w:szCs w:val="24"/>
        </w:rPr>
        <w:t>. Nr. T-</w:t>
      </w:r>
      <w:r w:rsidR="002B3BDC">
        <w:rPr>
          <w:rFonts w:ascii="Times New Roman" w:eastAsia="Times New Roman" w:hAnsi="Times New Roman"/>
          <w:sz w:val="24"/>
          <w:szCs w:val="24"/>
        </w:rPr>
        <w:t>127</w:t>
      </w:r>
    </w:p>
    <w:p w14:paraId="187E0C64" w14:textId="77777777" w:rsidR="006D7F87" w:rsidRDefault="006D7F87" w:rsidP="009472CC">
      <w:pPr>
        <w:overflowPunct w:val="0"/>
        <w:autoSpaceDE w:val="0"/>
        <w:autoSpaceDN w:val="0"/>
        <w:adjustRightInd w:val="0"/>
        <w:spacing w:after="0" w:line="240" w:lineRule="auto"/>
        <w:ind w:right="-1"/>
        <w:jc w:val="center"/>
        <w:textAlignment w:val="baseline"/>
        <w:rPr>
          <w:rFonts w:ascii="Times New Roman" w:eastAsia="Times New Roman" w:hAnsi="Times New Roman"/>
          <w:sz w:val="24"/>
          <w:szCs w:val="24"/>
        </w:rPr>
      </w:pPr>
      <w:r w:rsidRPr="006D7F87">
        <w:rPr>
          <w:rFonts w:ascii="Times New Roman" w:eastAsia="Times New Roman" w:hAnsi="Times New Roman"/>
          <w:sz w:val="24"/>
          <w:szCs w:val="24"/>
        </w:rPr>
        <w:t>Ignalina</w:t>
      </w:r>
    </w:p>
    <w:p w14:paraId="36AE0A7E" w14:textId="77777777" w:rsidR="006D7F87" w:rsidRPr="006D7F87" w:rsidRDefault="006D7F87" w:rsidP="006D7F87">
      <w:pPr>
        <w:tabs>
          <w:tab w:val="left" w:pos="720"/>
          <w:tab w:val="center" w:pos="4153"/>
          <w:tab w:val="right" w:pos="8306"/>
        </w:tabs>
        <w:overflowPunct w:val="0"/>
        <w:autoSpaceDE w:val="0"/>
        <w:autoSpaceDN w:val="0"/>
        <w:adjustRightInd w:val="0"/>
        <w:spacing w:after="0" w:line="240" w:lineRule="auto"/>
        <w:ind w:right="459"/>
        <w:jc w:val="center"/>
        <w:textAlignment w:val="baseline"/>
        <w:rPr>
          <w:rFonts w:ascii="Times New Roman" w:eastAsia="Times New Roman" w:hAnsi="Times New Roman"/>
          <w:sz w:val="24"/>
          <w:szCs w:val="24"/>
        </w:rPr>
      </w:pPr>
    </w:p>
    <w:p w14:paraId="4DD561C5" w14:textId="49E056D5" w:rsidR="006D7F87" w:rsidRPr="00FC7759" w:rsidRDefault="006D7F87" w:rsidP="00954670">
      <w:pPr>
        <w:tabs>
          <w:tab w:val="left" w:pos="720"/>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sidRPr="00FC7759">
        <w:rPr>
          <w:rFonts w:ascii="Times New Roman" w:eastAsia="Times New Roman" w:hAnsi="Times New Roman"/>
          <w:sz w:val="24"/>
          <w:szCs w:val="24"/>
        </w:rPr>
        <w:t xml:space="preserve">Vadovaudamasi Lietuvos Respublikos vietos savivaldos įstatymo 16 straipsnio 2 dalies 37 punktu, 18 straipsnio 1 dalimi, Lietuvos Respublikos statybos įstatymo 48 straipsnio 7 dalimi ir Daugiabučių gyvenamųjų namų techninės priežiūros tarifo apskaičiavimo metodika, patvirtinta Lietuvos Respublikos aplinkos ministro 2018 m. gegužės 3 d. įsakymu Nr. D1-354 „Dėl Daugiabučių gyvenamųjų namų techninės priežiūros tarifo apskaičiavimo metodikos patvirtinimo“, Ignalinos rajono savivaldybės taryba </w:t>
      </w:r>
      <w:r w:rsidR="005A39A7">
        <w:rPr>
          <w:rFonts w:ascii="Times New Roman" w:eastAsia="Times New Roman" w:hAnsi="Times New Roman"/>
          <w:sz w:val="24"/>
          <w:szCs w:val="24"/>
        </w:rPr>
        <w:t xml:space="preserve"> </w:t>
      </w:r>
      <w:r w:rsidRPr="00FC7759">
        <w:rPr>
          <w:rFonts w:ascii="Times New Roman" w:eastAsia="Times New Roman" w:hAnsi="Times New Roman"/>
          <w:sz w:val="24"/>
          <w:szCs w:val="24"/>
        </w:rPr>
        <w:t>n u s p r e n d ž i a:</w:t>
      </w:r>
    </w:p>
    <w:p w14:paraId="0E14AA92" w14:textId="77777777" w:rsidR="006D7F87" w:rsidRPr="00FC7759" w:rsidRDefault="006D7F87" w:rsidP="00954670">
      <w:pPr>
        <w:tabs>
          <w:tab w:val="left" w:pos="720"/>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sidRPr="00FC7759">
        <w:rPr>
          <w:rFonts w:ascii="Times New Roman" w:eastAsia="Times New Roman" w:hAnsi="Times New Roman"/>
          <w:sz w:val="24"/>
          <w:szCs w:val="24"/>
        </w:rPr>
        <w:t>1. Patvirtinti Ignalinos rajono  savivaldybės daugiabučių gyvenamųjų namų maksimalius techninės priežiūros tarifus (pridedama).</w:t>
      </w:r>
    </w:p>
    <w:p w14:paraId="49E05B03" w14:textId="77777777" w:rsidR="00FC7759" w:rsidRPr="00FC7759" w:rsidRDefault="006D7F87" w:rsidP="00954670">
      <w:pPr>
        <w:tabs>
          <w:tab w:val="left" w:pos="720"/>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sidRPr="00FC7759">
        <w:rPr>
          <w:rFonts w:ascii="Times New Roman" w:eastAsia="Times New Roman" w:hAnsi="Times New Roman"/>
          <w:sz w:val="24"/>
          <w:szCs w:val="24"/>
        </w:rPr>
        <w:t>2. Pripažinti netekusiais  galios</w:t>
      </w:r>
      <w:r w:rsidR="00FC7759" w:rsidRPr="00FC7759">
        <w:rPr>
          <w:rFonts w:ascii="Times New Roman" w:eastAsia="Times New Roman" w:hAnsi="Times New Roman"/>
          <w:sz w:val="24"/>
          <w:szCs w:val="24"/>
        </w:rPr>
        <w:t>:</w:t>
      </w:r>
    </w:p>
    <w:p w14:paraId="3F104FDE" w14:textId="6B2CA205" w:rsidR="006D7F87" w:rsidRPr="00FC7759" w:rsidRDefault="00FC7759" w:rsidP="00954670">
      <w:pPr>
        <w:tabs>
          <w:tab w:val="left" w:pos="720"/>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sidRPr="00FC7759">
        <w:rPr>
          <w:rFonts w:ascii="Times New Roman" w:eastAsia="Times New Roman" w:hAnsi="Times New Roman"/>
          <w:sz w:val="24"/>
          <w:szCs w:val="24"/>
        </w:rPr>
        <w:t xml:space="preserve">2.1. </w:t>
      </w:r>
      <w:r w:rsidR="006D7F87" w:rsidRPr="00FC7759">
        <w:rPr>
          <w:rFonts w:ascii="Times New Roman" w:eastAsia="Times New Roman" w:hAnsi="Times New Roman"/>
          <w:sz w:val="24"/>
          <w:szCs w:val="24"/>
        </w:rPr>
        <w:t>Ignalinos rajono savivaldybės tarybos 2019 m.  vasario 7 d</w:t>
      </w:r>
      <w:r w:rsidR="006D7F87" w:rsidRPr="002B3BDC">
        <w:rPr>
          <w:rFonts w:ascii="Times New Roman" w:eastAsia="Times New Roman" w:hAnsi="Times New Roman"/>
          <w:sz w:val="24"/>
          <w:szCs w:val="24"/>
        </w:rPr>
        <w:t>. sprendim</w:t>
      </w:r>
      <w:r w:rsidR="00774D11" w:rsidRPr="002B3BDC">
        <w:rPr>
          <w:rFonts w:ascii="Times New Roman" w:eastAsia="Times New Roman" w:hAnsi="Times New Roman"/>
          <w:sz w:val="24"/>
          <w:szCs w:val="24"/>
        </w:rPr>
        <w:t>ą</w:t>
      </w:r>
      <w:r w:rsidR="006D7F87" w:rsidRPr="00FC7759">
        <w:rPr>
          <w:rFonts w:ascii="Times New Roman" w:eastAsia="Times New Roman" w:hAnsi="Times New Roman"/>
          <w:sz w:val="24"/>
          <w:szCs w:val="24"/>
        </w:rPr>
        <w:t xml:space="preserve"> </w:t>
      </w:r>
      <w:bookmarkStart w:id="0" w:name="n_0"/>
      <w:r w:rsidR="009472CC" w:rsidRPr="009472CC">
        <w:rPr>
          <w:rFonts w:ascii="Times New Roman" w:eastAsia="Times New Roman" w:hAnsi="Times New Roman"/>
          <w:sz w:val="24"/>
          <w:szCs w:val="24"/>
        </w:rPr>
        <w:t xml:space="preserve">Nr. T-12 </w:t>
      </w:r>
      <w:bookmarkEnd w:id="0"/>
      <w:r w:rsidR="006D7F87" w:rsidRPr="00FC7759">
        <w:rPr>
          <w:rFonts w:ascii="Times New Roman" w:eastAsia="Times New Roman" w:hAnsi="Times New Roman"/>
          <w:sz w:val="24"/>
          <w:szCs w:val="24"/>
        </w:rPr>
        <w:t>„Dėl Ignalinos rajono savivaldybės daugiabučių gyvenamųjų namų techninės priežiūros maksimalių tarifų patvirtinimo“.</w:t>
      </w:r>
    </w:p>
    <w:p w14:paraId="6FD4BFF4" w14:textId="705FAD14" w:rsidR="00FC7759" w:rsidRPr="00FC7759" w:rsidRDefault="00FC7759" w:rsidP="00954670">
      <w:pPr>
        <w:tabs>
          <w:tab w:val="left" w:pos="720"/>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sidRPr="00FC7759">
        <w:rPr>
          <w:rFonts w:ascii="Times New Roman" w:eastAsia="Times New Roman" w:hAnsi="Times New Roman"/>
          <w:sz w:val="24"/>
          <w:szCs w:val="24"/>
        </w:rPr>
        <w:t xml:space="preserve">2.2. Ignalinos rajono savivaldybės tarybos 2012 m. lapkričio  22 d. sprendimo </w:t>
      </w:r>
      <w:bookmarkStart w:id="1" w:name="n_1"/>
      <w:r w:rsidR="009472CC" w:rsidRPr="009472CC">
        <w:rPr>
          <w:rFonts w:ascii="Times New Roman" w:eastAsia="Times New Roman" w:hAnsi="Times New Roman"/>
          <w:sz w:val="24"/>
          <w:szCs w:val="24"/>
        </w:rPr>
        <w:t xml:space="preserve">Nr. T-179 </w:t>
      </w:r>
      <w:bookmarkEnd w:id="1"/>
      <w:r w:rsidRPr="00FC7759">
        <w:rPr>
          <w:rFonts w:ascii="Times New Roman" w:eastAsia="Times New Roman" w:hAnsi="Times New Roman"/>
          <w:sz w:val="24"/>
          <w:szCs w:val="24"/>
        </w:rPr>
        <w:t xml:space="preserve">„Dėl uždarosios akcinės bendrovės Ignalinos butų ūkio ir uždarosios akcinės bendrovės „Didžiasalio komunalinės paslaugos“ teikiamų paslaugų tarifų nustatymo“  priedo „Daugiabučių gyvenamųjų namų bendrosios dalinės nuosavybės administravimo ir  bendro naudojimo objektų nuolatinės techninės priežiūros (eksploatavimo) </w:t>
      </w:r>
      <w:r w:rsidRPr="00FC7759">
        <w:rPr>
          <w:rFonts w:ascii="Times New Roman" w:eastAsia="Times New Roman" w:hAnsi="Times New Roman"/>
          <w:bCs/>
          <w:sz w:val="24"/>
          <w:szCs w:val="24"/>
        </w:rPr>
        <w:t>tarifai“ 2 punktą.</w:t>
      </w:r>
      <w:r w:rsidRPr="00FC7759">
        <w:rPr>
          <w:rFonts w:ascii="Times New Roman" w:eastAsia="Times New Roman" w:hAnsi="Times New Roman"/>
          <w:sz w:val="24"/>
          <w:szCs w:val="24"/>
        </w:rPr>
        <w:t xml:space="preserve"> </w:t>
      </w:r>
    </w:p>
    <w:p w14:paraId="4FD4D858" w14:textId="77777777" w:rsidR="006D7F87" w:rsidRPr="00FC7759" w:rsidRDefault="00954670" w:rsidP="00954670">
      <w:pPr>
        <w:tabs>
          <w:tab w:val="left" w:pos="720"/>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Pr>
          <w:rFonts w:ascii="Times New Roman" w:eastAsia="Times New Roman" w:hAnsi="Times New Roman"/>
          <w:sz w:val="24"/>
          <w:szCs w:val="24"/>
        </w:rPr>
        <w:t>3</w:t>
      </w:r>
      <w:r w:rsidR="006D7F87" w:rsidRPr="00FC7759">
        <w:rPr>
          <w:rFonts w:ascii="Times New Roman" w:eastAsia="Times New Roman" w:hAnsi="Times New Roman"/>
          <w:sz w:val="24"/>
          <w:szCs w:val="24"/>
        </w:rPr>
        <w:t xml:space="preserve">. Šis sprendimas įsigalioja nuo 2021 m. </w:t>
      </w:r>
      <w:r w:rsidR="00D14C82">
        <w:rPr>
          <w:rFonts w:ascii="Times New Roman" w:eastAsia="Times New Roman" w:hAnsi="Times New Roman"/>
          <w:sz w:val="24"/>
          <w:szCs w:val="24"/>
        </w:rPr>
        <w:t xml:space="preserve">liepos </w:t>
      </w:r>
      <w:r w:rsidR="006D7F87" w:rsidRPr="00FC7759">
        <w:rPr>
          <w:rFonts w:ascii="Times New Roman" w:eastAsia="Times New Roman" w:hAnsi="Times New Roman"/>
          <w:sz w:val="24"/>
          <w:szCs w:val="24"/>
        </w:rPr>
        <w:t>1 d.</w:t>
      </w:r>
    </w:p>
    <w:p w14:paraId="337C869B" w14:textId="77777777" w:rsidR="006D7F87" w:rsidRPr="00FC7759" w:rsidRDefault="00954670" w:rsidP="00954670">
      <w:pPr>
        <w:tabs>
          <w:tab w:val="left" w:pos="720"/>
          <w:tab w:val="center" w:pos="4153"/>
          <w:tab w:val="right" w:pos="8306"/>
        </w:tabs>
        <w:overflowPunct w:val="0"/>
        <w:autoSpaceDE w:val="0"/>
        <w:autoSpaceDN w:val="0"/>
        <w:adjustRightInd w:val="0"/>
        <w:spacing w:after="0" w:line="240" w:lineRule="auto"/>
        <w:ind w:right="-1" w:firstLine="1134"/>
        <w:jc w:val="both"/>
        <w:textAlignment w:val="baseline"/>
        <w:rPr>
          <w:rFonts w:ascii="Times New Roman" w:eastAsia="Times New Roman" w:hAnsi="Times New Roman"/>
          <w:sz w:val="24"/>
          <w:szCs w:val="24"/>
        </w:rPr>
      </w:pPr>
      <w:r>
        <w:rPr>
          <w:rFonts w:ascii="Times New Roman" w:eastAsia="Times New Roman" w:hAnsi="Times New Roman"/>
          <w:sz w:val="24"/>
          <w:szCs w:val="24"/>
        </w:rPr>
        <w:t>4</w:t>
      </w:r>
      <w:r w:rsidR="006D7F87" w:rsidRPr="00FC7759">
        <w:rPr>
          <w:rFonts w:ascii="Times New Roman" w:eastAsia="Times New Roman" w:hAnsi="Times New Roman"/>
          <w:sz w:val="24"/>
          <w:szCs w:val="24"/>
        </w:rPr>
        <w:t>. Paskelbti šį sprendimą Teisės aktų registre ir Ignalinos rajono savivaldybės interneto svetainėje www.ignalina.lt.</w:t>
      </w:r>
    </w:p>
    <w:p w14:paraId="4B44AB98" w14:textId="77777777" w:rsidR="006D7F87" w:rsidRPr="006D7F87" w:rsidRDefault="006D7F87" w:rsidP="00954670">
      <w:pPr>
        <w:widowControl w:val="0"/>
        <w:tabs>
          <w:tab w:val="left" w:pos="720"/>
          <w:tab w:val="left" w:pos="1293"/>
        </w:tabs>
        <w:overflowPunct w:val="0"/>
        <w:autoSpaceDE w:val="0"/>
        <w:autoSpaceDN w:val="0"/>
        <w:adjustRightInd w:val="0"/>
        <w:spacing w:after="0" w:line="240" w:lineRule="auto"/>
        <w:ind w:firstLine="1134"/>
        <w:jc w:val="both"/>
        <w:textAlignment w:val="baseline"/>
        <w:rPr>
          <w:rFonts w:ascii="Times New Roman" w:eastAsia="Times New Roman" w:hAnsi="Times New Roman"/>
          <w:color w:val="000000"/>
          <w:sz w:val="24"/>
          <w:szCs w:val="24"/>
        </w:rPr>
      </w:pPr>
    </w:p>
    <w:p w14:paraId="2477C468" w14:textId="77777777" w:rsidR="006D7F87" w:rsidRPr="006D7F87" w:rsidRDefault="006D7F87" w:rsidP="00954670">
      <w:pPr>
        <w:widowControl w:val="0"/>
        <w:tabs>
          <w:tab w:val="left" w:pos="1293"/>
          <w:tab w:val="left" w:pos="4253"/>
          <w:tab w:val="left" w:pos="9240"/>
        </w:tabs>
        <w:overflowPunct w:val="0"/>
        <w:autoSpaceDE w:val="0"/>
        <w:autoSpaceDN w:val="0"/>
        <w:adjustRightInd w:val="0"/>
        <w:spacing w:after="0" w:line="240" w:lineRule="auto"/>
        <w:ind w:right="-21" w:firstLine="1134"/>
        <w:jc w:val="both"/>
        <w:textAlignment w:val="baseline"/>
        <w:rPr>
          <w:rFonts w:ascii="Times New Roman" w:eastAsia="Times New Roman" w:hAnsi="Times New Roman"/>
          <w:sz w:val="24"/>
          <w:szCs w:val="24"/>
        </w:rPr>
      </w:pPr>
    </w:p>
    <w:p w14:paraId="21B6899F" w14:textId="217FB986" w:rsidR="002B3BDC" w:rsidRDefault="006D7F87" w:rsidP="002B3BDC">
      <w:pPr>
        <w:widowControl w:val="0"/>
        <w:tabs>
          <w:tab w:val="left" w:pos="1293"/>
          <w:tab w:val="left" w:pos="9639"/>
        </w:tabs>
        <w:overflowPunct w:val="0"/>
        <w:autoSpaceDE w:val="0"/>
        <w:autoSpaceDN w:val="0"/>
        <w:adjustRightInd w:val="0"/>
        <w:spacing w:after="0" w:line="240" w:lineRule="auto"/>
        <w:ind w:right="-21"/>
        <w:jc w:val="both"/>
        <w:textAlignment w:val="baseline"/>
        <w:rPr>
          <w:rFonts w:ascii="Times New Roman" w:eastAsia="Times New Roman" w:hAnsi="Times New Roman"/>
          <w:sz w:val="24"/>
          <w:szCs w:val="24"/>
        </w:rPr>
      </w:pPr>
      <w:r w:rsidRPr="006D7F87">
        <w:rPr>
          <w:rFonts w:ascii="Times New Roman" w:eastAsia="Times New Roman" w:hAnsi="Times New Roman"/>
          <w:sz w:val="24"/>
          <w:szCs w:val="24"/>
        </w:rPr>
        <w:t>Savivaldybės meras</w:t>
      </w:r>
      <w:r w:rsidR="002B3BDC">
        <w:rPr>
          <w:rFonts w:ascii="Times New Roman" w:eastAsia="Times New Roman" w:hAnsi="Times New Roman"/>
          <w:sz w:val="24"/>
          <w:szCs w:val="24"/>
        </w:rPr>
        <w:t xml:space="preserve">                                                                                                         Justas </w:t>
      </w:r>
      <w:proofErr w:type="spellStart"/>
      <w:r w:rsidR="002B3BDC">
        <w:rPr>
          <w:rFonts w:ascii="Times New Roman" w:eastAsia="Times New Roman" w:hAnsi="Times New Roman"/>
          <w:sz w:val="24"/>
          <w:szCs w:val="24"/>
        </w:rPr>
        <w:t>Rasikas</w:t>
      </w:r>
      <w:proofErr w:type="spellEnd"/>
    </w:p>
    <w:p w14:paraId="3BFD1AD4" w14:textId="1D8A1A6D" w:rsidR="009472CC" w:rsidRDefault="009472CC" w:rsidP="009472CC">
      <w:pPr>
        <w:widowControl w:val="0"/>
        <w:tabs>
          <w:tab w:val="left" w:pos="1293"/>
          <w:tab w:val="left" w:pos="9639"/>
        </w:tabs>
        <w:overflowPunct w:val="0"/>
        <w:autoSpaceDE w:val="0"/>
        <w:autoSpaceDN w:val="0"/>
        <w:adjustRightInd w:val="0"/>
        <w:spacing w:after="0" w:line="240" w:lineRule="auto"/>
        <w:ind w:right="-21"/>
        <w:jc w:val="center"/>
        <w:textAlignment w:val="baseline"/>
        <w:rPr>
          <w:rFonts w:ascii="Times New Roman" w:eastAsia="Times New Roman" w:hAnsi="Times New Roman"/>
          <w:sz w:val="24"/>
          <w:szCs w:val="24"/>
        </w:rPr>
      </w:pPr>
      <w:r>
        <w:rPr>
          <w:rFonts w:ascii="Times New Roman" w:eastAsia="Times New Roman" w:hAnsi="Times New Roman"/>
          <w:sz w:val="24"/>
          <w:szCs w:val="24"/>
        </w:rPr>
        <w:t>______________</w:t>
      </w:r>
    </w:p>
    <w:p w14:paraId="56247BBF" w14:textId="77777777" w:rsidR="009472CC" w:rsidRDefault="009472CC" w:rsidP="009472CC">
      <w:pPr>
        <w:widowControl w:val="0"/>
        <w:tabs>
          <w:tab w:val="left" w:pos="1293"/>
          <w:tab w:val="left" w:pos="9639"/>
        </w:tabs>
        <w:overflowPunct w:val="0"/>
        <w:autoSpaceDE w:val="0"/>
        <w:autoSpaceDN w:val="0"/>
        <w:adjustRightInd w:val="0"/>
        <w:spacing w:after="0" w:line="240" w:lineRule="auto"/>
        <w:ind w:right="-21"/>
        <w:jc w:val="center"/>
        <w:textAlignment w:val="baseline"/>
        <w:rPr>
          <w:rFonts w:ascii="Times New Roman" w:eastAsia="Times New Roman" w:hAnsi="Times New Roman"/>
          <w:sz w:val="24"/>
          <w:szCs w:val="24"/>
        </w:rPr>
      </w:pPr>
    </w:p>
    <w:p w14:paraId="72CA694F" w14:textId="77777777" w:rsidR="002B3BDC" w:rsidRDefault="002B3BDC" w:rsidP="002B3BDC">
      <w:pPr>
        <w:widowControl w:val="0"/>
        <w:tabs>
          <w:tab w:val="left" w:pos="1293"/>
          <w:tab w:val="left" w:pos="9639"/>
        </w:tabs>
        <w:overflowPunct w:val="0"/>
        <w:autoSpaceDE w:val="0"/>
        <w:autoSpaceDN w:val="0"/>
        <w:adjustRightInd w:val="0"/>
        <w:spacing w:after="0" w:line="240" w:lineRule="auto"/>
        <w:ind w:right="-21"/>
        <w:jc w:val="both"/>
        <w:textAlignment w:val="baseline"/>
        <w:rPr>
          <w:rFonts w:ascii="Times New Roman" w:eastAsia="Times New Roman" w:hAnsi="Times New Roman"/>
          <w:sz w:val="24"/>
          <w:szCs w:val="24"/>
        </w:rPr>
      </w:pPr>
    </w:p>
    <w:p w14:paraId="5A36DFA7" w14:textId="77777777" w:rsidR="006D7F87" w:rsidRPr="006D7F87" w:rsidRDefault="006D7F87" w:rsidP="006D7F87">
      <w:pPr>
        <w:widowControl w:val="0"/>
        <w:tabs>
          <w:tab w:val="left" w:pos="1293"/>
          <w:tab w:val="left" w:pos="4253"/>
          <w:tab w:val="left" w:pos="9240"/>
        </w:tabs>
        <w:overflowPunct w:val="0"/>
        <w:autoSpaceDE w:val="0"/>
        <w:autoSpaceDN w:val="0"/>
        <w:adjustRightInd w:val="0"/>
        <w:spacing w:after="0" w:line="240" w:lineRule="auto"/>
        <w:ind w:right="-21"/>
        <w:jc w:val="both"/>
        <w:textAlignment w:val="baseline"/>
        <w:rPr>
          <w:rFonts w:ascii="Times New Roman" w:eastAsia="Times New Roman" w:hAnsi="Times New Roman"/>
          <w:sz w:val="24"/>
          <w:szCs w:val="24"/>
        </w:rPr>
      </w:pPr>
      <w:r w:rsidRPr="006D7F87">
        <w:rPr>
          <w:rFonts w:ascii="Times New Roman" w:eastAsia="Times New Roman" w:hAnsi="Times New Roman"/>
          <w:sz w:val="24"/>
          <w:szCs w:val="24"/>
        </w:rPr>
        <w:t xml:space="preserve">                                                                                                                </w:t>
      </w:r>
    </w:p>
    <w:p w14:paraId="062EEF80" w14:textId="77777777" w:rsidR="006D7F87" w:rsidRPr="006D7F87" w:rsidRDefault="006D7F87" w:rsidP="006D7F87">
      <w:pPr>
        <w:widowControl w:val="0"/>
        <w:tabs>
          <w:tab w:val="left" w:pos="1293"/>
          <w:tab w:val="left" w:pos="9240"/>
        </w:tabs>
        <w:overflowPunct w:val="0"/>
        <w:autoSpaceDE w:val="0"/>
        <w:autoSpaceDN w:val="0"/>
        <w:adjustRightInd w:val="0"/>
        <w:spacing w:after="0" w:line="240" w:lineRule="auto"/>
        <w:ind w:right="-21"/>
        <w:jc w:val="both"/>
        <w:textAlignment w:val="baseline"/>
        <w:rPr>
          <w:rFonts w:ascii="Times New Roman" w:eastAsia="Times New Roman" w:hAnsi="Times New Roman"/>
          <w:sz w:val="24"/>
          <w:szCs w:val="24"/>
        </w:rPr>
      </w:pPr>
    </w:p>
    <w:p w14:paraId="51A6AF35"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029C5674"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42AD5D95"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0FEBF4E0"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6A1DF463"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1A3570F4"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0F3B0534"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66435715"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4070AD80"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3DBCDE6B"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11AD7D53"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47AD9372" w14:textId="77777777" w:rsidR="006D7F87" w:rsidRDefault="006D7F87" w:rsidP="006D7F87">
      <w:pPr>
        <w:tabs>
          <w:tab w:val="left" w:pos="5557"/>
          <w:tab w:val="left" w:pos="6840"/>
          <w:tab w:val="left" w:pos="7020"/>
        </w:tabs>
        <w:spacing w:after="0" w:line="240" w:lineRule="auto"/>
        <w:ind w:firstLine="720"/>
        <w:rPr>
          <w:rFonts w:ascii="Times New Roman" w:eastAsia="Times New Roman" w:hAnsi="Times New Roman"/>
          <w:sz w:val="24"/>
          <w:szCs w:val="24"/>
          <w:lang w:eastAsia="lt-LT"/>
        </w:rPr>
      </w:pPr>
    </w:p>
    <w:p w14:paraId="68FE6264" w14:textId="77777777" w:rsidR="006D7F87" w:rsidRPr="006D7F87" w:rsidRDefault="006D7F87" w:rsidP="006D7F87">
      <w:pPr>
        <w:spacing w:after="0" w:line="240" w:lineRule="auto"/>
        <w:ind w:left="5400"/>
        <w:rPr>
          <w:rFonts w:ascii="Times New Roman" w:eastAsia="Times New Roman" w:hAnsi="Times New Roman"/>
          <w:sz w:val="24"/>
          <w:szCs w:val="24"/>
          <w:lang w:eastAsia="lt-LT"/>
        </w:rPr>
      </w:pPr>
      <w:r w:rsidRPr="006D7F87">
        <w:rPr>
          <w:rFonts w:ascii="Times New Roman" w:eastAsia="Times New Roman" w:hAnsi="Times New Roman"/>
          <w:sz w:val="24"/>
          <w:szCs w:val="24"/>
          <w:lang w:eastAsia="lt-LT"/>
        </w:rPr>
        <w:t>PATVIRTINTA</w:t>
      </w:r>
    </w:p>
    <w:p w14:paraId="02117857" w14:textId="77777777" w:rsidR="006D7F87" w:rsidRPr="006D7F87" w:rsidRDefault="006D7F87" w:rsidP="006D7F87">
      <w:pPr>
        <w:spacing w:after="0" w:line="240" w:lineRule="auto"/>
        <w:ind w:left="5400"/>
        <w:rPr>
          <w:rFonts w:ascii="Times New Roman" w:eastAsia="Times New Roman" w:hAnsi="Times New Roman"/>
          <w:sz w:val="24"/>
          <w:szCs w:val="24"/>
          <w:lang w:eastAsia="lt-LT"/>
        </w:rPr>
      </w:pPr>
      <w:r w:rsidRPr="006D7F87">
        <w:rPr>
          <w:rFonts w:ascii="Times New Roman" w:eastAsia="Times New Roman" w:hAnsi="Times New Roman"/>
          <w:sz w:val="24"/>
          <w:szCs w:val="24"/>
          <w:lang w:eastAsia="lt-LT"/>
        </w:rPr>
        <w:t>Ignalinos rajono savivaldybės tarybos</w:t>
      </w:r>
    </w:p>
    <w:p w14:paraId="73424532" w14:textId="77777777" w:rsidR="006D7F87" w:rsidRPr="006D7F87" w:rsidRDefault="006D7F87" w:rsidP="006D7F87">
      <w:pPr>
        <w:spacing w:after="0" w:line="240" w:lineRule="auto"/>
        <w:ind w:left="5400"/>
        <w:rPr>
          <w:rFonts w:ascii="Times New Roman" w:eastAsia="Times New Roman" w:hAnsi="Times New Roman"/>
          <w:sz w:val="24"/>
          <w:szCs w:val="24"/>
          <w:lang w:eastAsia="lt-LT"/>
        </w:rPr>
      </w:pPr>
      <w:r w:rsidRPr="006D7F87">
        <w:rPr>
          <w:rFonts w:ascii="Times New Roman" w:eastAsia="Times New Roman" w:hAnsi="Times New Roman"/>
          <w:sz w:val="24"/>
          <w:szCs w:val="24"/>
          <w:lang w:eastAsia="lt-LT"/>
        </w:rPr>
        <w:t xml:space="preserve">2021 m. </w:t>
      </w:r>
      <w:r w:rsidR="002B3BDC">
        <w:rPr>
          <w:rFonts w:ascii="Times New Roman" w:eastAsia="Times New Roman" w:hAnsi="Times New Roman"/>
          <w:sz w:val="24"/>
          <w:szCs w:val="24"/>
          <w:lang w:eastAsia="lt-LT"/>
        </w:rPr>
        <w:t xml:space="preserve">birželio 29 d. </w:t>
      </w:r>
      <w:r w:rsidRPr="006D7F87">
        <w:rPr>
          <w:rFonts w:ascii="Times New Roman" w:eastAsia="Times New Roman" w:hAnsi="Times New Roman"/>
          <w:sz w:val="24"/>
          <w:szCs w:val="24"/>
          <w:lang w:eastAsia="lt-LT"/>
        </w:rPr>
        <w:t xml:space="preserve">sprendimu Nr. </w:t>
      </w:r>
      <w:r w:rsidR="002B3BDC">
        <w:rPr>
          <w:rFonts w:ascii="Times New Roman" w:eastAsia="Times New Roman" w:hAnsi="Times New Roman"/>
          <w:sz w:val="24"/>
          <w:szCs w:val="24"/>
          <w:lang w:eastAsia="lt-LT"/>
        </w:rPr>
        <w:t>T-127</w:t>
      </w:r>
    </w:p>
    <w:p w14:paraId="506573B8" w14:textId="77777777" w:rsidR="006D7F87" w:rsidRDefault="006D7F87" w:rsidP="006D7F87">
      <w:pPr>
        <w:spacing w:after="0" w:line="240" w:lineRule="auto"/>
        <w:rPr>
          <w:rFonts w:ascii="Times New Roman" w:eastAsia="Times New Roman" w:hAnsi="Times New Roman"/>
          <w:sz w:val="24"/>
          <w:szCs w:val="24"/>
          <w:lang w:eastAsia="lt-LT"/>
        </w:rPr>
      </w:pPr>
    </w:p>
    <w:p w14:paraId="5F15419E" w14:textId="77777777" w:rsidR="006D7F87" w:rsidRPr="006D7F87" w:rsidRDefault="006D7F87" w:rsidP="006D7F87">
      <w:pPr>
        <w:spacing w:after="0" w:line="240" w:lineRule="auto"/>
        <w:jc w:val="center"/>
        <w:rPr>
          <w:rFonts w:ascii="Times New Roman" w:eastAsia="Times New Roman" w:hAnsi="Times New Roman"/>
          <w:b/>
          <w:sz w:val="24"/>
          <w:szCs w:val="24"/>
          <w:lang w:eastAsia="lt-LT"/>
        </w:rPr>
      </w:pPr>
      <w:r w:rsidRPr="006D7F87">
        <w:rPr>
          <w:rFonts w:ascii="Times New Roman" w:eastAsia="Times New Roman" w:hAnsi="Times New Roman"/>
          <w:b/>
          <w:sz w:val="24"/>
          <w:szCs w:val="24"/>
          <w:lang w:eastAsia="lt-LT"/>
        </w:rPr>
        <w:t>IGNALINOS RAJONO SAVIVALDYBĖS DAUGIABUČIŲ GYVENAMŲJŲ NAMŲ MAKSIMAL</w:t>
      </w:r>
      <w:r w:rsidR="00954670">
        <w:rPr>
          <w:rFonts w:ascii="Times New Roman" w:eastAsia="Times New Roman" w:hAnsi="Times New Roman"/>
          <w:b/>
          <w:sz w:val="24"/>
          <w:szCs w:val="24"/>
          <w:lang w:eastAsia="lt-LT"/>
        </w:rPr>
        <w:t>Ū</w:t>
      </w:r>
      <w:r w:rsidRPr="006D7F87">
        <w:rPr>
          <w:rFonts w:ascii="Times New Roman" w:eastAsia="Times New Roman" w:hAnsi="Times New Roman"/>
          <w:b/>
          <w:sz w:val="24"/>
          <w:szCs w:val="24"/>
          <w:lang w:eastAsia="lt-LT"/>
        </w:rPr>
        <w:t>S TECHNINĖS PRIEŽIŪROS TARIFAI</w:t>
      </w:r>
    </w:p>
    <w:p w14:paraId="4D833A31" w14:textId="77777777" w:rsidR="006D7F87" w:rsidRPr="006D7F87" w:rsidRDefault="006D7F87" w:rsidP="006D7F87">
      <w:pPr>
        <w:spacing w:after="0" w:line="240" w:lineRule="auto"/>
        <w:jc w:val="center"/>
        <w:rPr>
          <w:rFonts w:ascii="Times New Roman" w:eastAsia="Times New Roman" w:hAnsi="Times New Roman"/>
          <w:b/>
          <w:sz w:val="24"/>
          <w:szCs w:val="24"/>
          <w:lang w:eastAsia="lt-LT"/>
        </w:rPr>
      </w:pPr>
    </w:p>
    <w:tbl>
      <w:tblPr>
        <w:tblStyle w:val="TableGrid"/>
        <w:tblW w:w="10359" w:type="dxa"/>
        <w:tblInd w:w="-431" w:type="dxa"/>
        <w:tblLook w:val="04A0" w:firstRow="1" w:lastRow="0" w:firstColumn="1" w:lastColumn="0" w:noHBand="0" w:noVBand="1"/>
      </w:tblPr>
      <w:tblGrid>
        <w:gridCol w:w="1100"/>
        <w:gridCol w:w="1553"/>
        <w:gridCol w:w="4294"/>
        <w:gridCol w:w="1942"/>
        <w:gridCol w:w="1470"/>
      </w:tblGrid>
      <w:tr w:rsidR="006D7F87" w:rsidRPr="006D7F87" w14:paraId="5B3851B1" w14:textId="77777777" w:rsidTr="005A7C26">
        <w:tc>
          <w:tcPr>
            <w:tcW w:w="1100" w:type="dxa"/>
            <w:vAlign w:val="center"/>
          </w:tcPr>
          <w:p w14:paraId="3E5C43F1"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Eil. Nr.</w:t>
            </w:r>
          </w:p>
        </w:tc>
        <w:tc>
          <w:tcPr>
            <w:tcW w:w="1553" w:type="dxa"/>
            <w:vAlign w:val="center"/>
          </w:tcPr>
          <w:p w14:paraId="74A73BBB" w14:textId="77777777" w:rsidR="005A7C26"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Namo bendras naudingasis plotas</w:t>
            </w:r>
          </w:p>
          <w:p w14:paraId="4EAB6434" w14:textId="77777777" w:rsidR="005A7C26"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 xml:space="preserve"> (kv. m)</w:t>
            </w:r>
          </w:p>
          <w:p w14:paraId="202FEEB1"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 xml:space="preserve"> (</w:t>
            </w:r>
            <w:proofErr w:type="spellStart"/>
            <w:r w:rsidRPr="005A7C26">
              <w:rPr>
                <w:rFonts w:ascii="Times New Roman" w:eastAsia="Times New Roman" w:hAnsi="Times New Roman"/>
                <w:bCs/>
                <w:color w:val="000000"/>
                <w:sz w:val="24"/>
                <w:szCs w:val="24"/>
              </w:rPr>
              <w:t>kd</w:t>
            </w:r>
            <w:proofErr w:type="spellEnd"/>
            <w:r w:rsidRPr="005A7C26">
              <w:rPr>
                <w:rFonts w:ascii="Times New Roman" w:eastAsia="Times New Roman" w:hAnsi="Times New Roman"/>
                <w:bCs/>
                <w:color w:val="000000"/>
                <w:sz w:val="24"/>
                <w:szCs w:val="24"/>
              </w:rPr>
              <w:t>)</w:t>
            </w:r>
          </w:p>
          <w:p w14:paraId="69E4C0EF" w14:textId="77777777" w:rsidR="006D7F87" w:rsidRPr="005A7C26" w:rsidRDefault="006D7F87" w:rsidP="006D7F87">
            <w:pPr>
              <w:jc w:val="center"/>
              <w:rPr>
                <w:rFonts w:ascii="Times New Roman" w:eastAsia="Times New Roman" w:hAnsi="Times New Roman"/>
                <w:bCs/>
                <w:color w:val="000000"/>
                <w:sz w:val="24"/>
                <w:szCs w:val="24"/>
              </w:rPr>
            </w:pPr>
          </w:p>
        </w:tc>
        <w:tc>
          <w:tcPr>
            <w:tcW w:w="4294" w:type="dxa"/>
            <w:vAlign w:val="center"/>
          </w:tcPr>
          <w:p w14:paraId="07CA795A" w14:textId="77777777" w:rsidR="005A7C26"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Namo ypatumai</w:t>
            </w:r>
          </w:p>
          <w:p w14:paraId="7D9E3414"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 xml:space="preserve"> (</w:t>
            </w:r>
            <w:proofErr w:type="spellStart"/>
            <w:r w:rsidRPr="005A7C26">
              <w:rPr>
                <w:rFonts w:ascii="Times New Roman" w:eastAsia="Times New Roman" w:hAnsi="Times New Roman"/>
                <w:bCs/>
                <w:color w:val="000000"/>
                <w:sz w:val="24"/>
                <w:szCs w:val="24"/>
              </w:rPr>
              <w:t>ky</w:t>
            </w:r>
            <w:proofErr w:type="spellEnd"/>
            <w:r w:rsidRPr="005A7C26">
              <w:rPr>
                <w:rFonts w:ascii="Times New Roman" w:eastAsia="Times New Roman" w:hAnsi="Times New Roman"/>
                <w:bCs/>
                <w:color w:val="000000"/>
                <w:sz w:val="24"/>
                <w:szCs w:val="24"/>
              </w:rPr>
              <w:t>)</w:t>
            </w:r>
          </w:p>
        </w:tc>
        <w:tc>
          <w:tcPr>
            <w:tcW w:w="1942" w:type="dxa"/>
          </w:tcPr>
          <w:p w14:paraId="3940E0EC"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Maksimalus tarifas</w:t>
            </w:r>
          </w:p>
          <w:p w14:paraId="090188BE"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Eur už kv. m</w:t>
            </w:r>
            <w:r w:rsidR="00954670">
              <w:rPr>
                <w:rFonts w:ascii="Times New Roman" w:eastAsia="Times New Roman" w:hAnsi="Times New Roman"/>
                <w:bCs/>
                <w:color w:val="000000"/>
                <w:sz w:val="24"/>
                <w:szCs w:val="24"/>
              </w:rPr>
              <w:t xml:space="preserve"> </w:t>
            </w:r>
            <w:r w:rsidRPr="005A7C26">
              <w:rPr>
                <w:rFonts w:ascii="Times New Roman" w:eastAsia="Times New Roman" w:hAnsi="Times New Roman"/>
                <w:bCs/>
                <w:color w:val="000000"/>
                <w:sz w:val="24"/>
                <w:szCs w:val="24"/>
              </w:rPr>
              <w:t>/</w:t>
            </w:r>
            <w:r w:rsidR="00954670">
              <w:rPr>
                <w:rFonts w:ascii="Times New Roman" w:eastAsia="Times New Roman" w:hAnsi="Times New Roman"/>
                <w:bCs/>
                <w:color w:val="000000"/>
                <w:sz w:val="24"/>
                <w:szCs w:val="24"/>
              </w:rPr>
              <w:t xml:space="preserve"> </w:t>
            </w:r>
            <w:r w:rsidRPr="005A7C26">
              <w:rPr>
                <w:rFonts w:ascii="Times New Roman" w:eastAsia="Times New Roman" w:hAnsi="Times New Roman"/>
                <w:bCs/>
                <w:color w:val="000000"/>
                <w:sz w:val="24"/>
                <w:szCs w:val="24"/>
              </w:rPr>
              <w:t>mėn.</w:t>
            </w:r>
          </w:p>
          <w:p w14:paraId="1AE78DAF" w14:textId="77777777" w:rsidR="005A7C26" w:rsidRPr="005A7C26" w:rsidRDefault="005A7C26" w:rsidP="006D7F87">
            <w:pPr>
              <w:jc w:val="center"/>
              <w:rPr>
                <w:rFonts w:ascii="Times New Roman" w:eastAsia="Times New Roman" w:hAnsi="Times New Roman"/>
                <w:bCs/>
                <w:color w:val="000000"/>
                <w:sz w:val="24"/>
                <w:szCs w:val="24"/>
              </w:rPr>
            </w:pPr>
          </w:p>
          <w:p w14:paraId="40332FF1"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be PVM</w:t>
            </w:r>
          </w:p>
        </w:tc>
        <w:tc>
          <w:tcPr>
            <w:tcW w:w="1470" w:type="dxa"/>
          </w:tcPr>
          <w:p w14:paraId="06C30154"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Maksimalus tarifas</w:t>
            </w:r>
          </w:p>
          <w:p w14:paraId="02169FA7"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Eur už kv. m</w:t>
            </w:r>
            <w:r w:rsidR="00954670">
              <w:rPr>
                <w:rFonts w:ascii="Times New Roman" w:eastAsia="Times New Roman" w:hAnsi="Times New Roman"/>
                <w:bCs/>
                <w:color w:val="000000"/>
                <w:sz w:val="24"/>
                <w:szCs w:val="24"/>
              </w:rPr>
              <w:t xml:space="preserve"> </w:t>
            </w:r>
            <w:r w:rsidRPr="005A7C26">
              <w:rPr>
                <w:rFonts w:ascii="Times New Roman" w:eastAsia="Times New Roman" w:hAnsi="Times New Roman"/>
                <w:bCs/>
                <w:color w:val="000000"/>
                <w:sz w:val="24"/>
                <w:szCs w:val="24"/>
              </w:rPr>
              <w:t>/</w:t>
            </w:r>
            <w:r w:rsidR="00954670">
              <w:rPr>
                <w:rFonts w:ascii="Times New Roman" w:eastAsia="Times New Roman" w:hAnsi="Times New Roman"/>
                <w:bCs/>
                <w:color w:val="000000"/>
                <w:sz w:val="24"/>
                <w:szCs w:val="24"/>
              </w:rPr>
              <w:t xml:space="preserve"> </w:t>
            </w:r>
            <w:r w:rsidRPr="005A7C26">
              <w:rPr>
                <w:rFonts w:ascii="Times New Roman" w:eastAsia="Times New Roman" w:hAnsi="Times New Roman"/>
                <w:bCs/>
                <w:color w:val="000000"/>
                <w:sz w:val="24"/>
                <w:szCs w:val="24"/>
              </w:rPr>
              <w:t>mėn.</w:t>
            </w:r>
          </w:p>
          <w:p w14:paraId="38F77C9F" w14:textId="77777777" w:rsidR="005A7C26" w:rsidRPr="005A7C26" w:rsidRDefault="005A7C26" w:rsidP="006D7F87">
            <w:pPr>
              <w:jc w:val="center"/>
              <w:rPr>
                <w:rFonts w:ascii="Times New Roman" w:eastAsia="Times New Roman" w:hAnsi="Times New Roman"/>
                <w:bCs/>
                <w:color w:val="000000"/>
                <w:sz w:val="24"/>
                <w:szCs w:val="24"/>
              </w:rPr>
            </w:pPr>
          </w:p>
          <w:p w14:paraId="0974A706" w14:textId="77777777" w:rsidR="006D7F87" w:rsidRPr="005A7C26" w:rsidRDefault="006D7F87" w:rsidP="006D7F87">
            <w:pPr>
              <w:jc w:val="center"/>
              <w:rPr>
                <w:rFonts w:ascii="Times New Roman" w:eastAsia="Times New Roman" w:hAnsi="Times New Roman"/>
                <w:bCs/>
                <w:color w:val="000000"/>
                <w:sz w:val="24"/>
                <w:szCs w:val="24"/>
              </w:rPr>
            </w:pPr>
            <w:r w:rsidRPr="005A7C26">
              <w:rPr>
                <w:rFonts w:ascii="Times New Roman" w:eastAsia="Times New Roman" w:hAnsi="Times New Roman"/>
                <w:bCs/>
                <w:color w:val="000000"/>
                <w:sz w:val="24"/>
                <w:szCs w:val="24"/>
              </w:rPr>
              <w:t>su PVM</w:t>
            </w:r>
          </w:p>
        </w:tc>
      </w:tr>
      <w:tr w:rsidR="006D7F87" w:rsidRPr="006D7F87" w14:paraId="5C09AB4F" w14:textId="77777777" w:rsidTr="005A7C26">
        <w:trPr>
          <w:trHeight w:val="567"/>
        </w:trPr>
        <w:tc>
          <w:tcPr>
            <w:tcW w:w="1100" w:type="dxa"/>
            <w:vMerge w:val="restart"/>
          </w:tcPr>
          <w:p w14:paraId="1AA2DC34" w14:textId="77777777" w:rsidR="006D7F87" w:rsidRPr="006D7F87" w:rsidRDefault="006D7F87" w:rsidP="006D7F87">
            <w:pPr>
              <w:jc w:val="center"/>
              <w:rPr>
                <w:rFonts w:ascii="Times New Roman" w:eastAsia="Times New Roman" w:hAnsi="Times New Roman"/>
                <w:sz w:val="24"/>
                <w:szCs w:val="24"/>
              </w:rPr>
            </w:pPr>
            <w:r w:rsidRPr="006D7F87">
              <w:rPr>
                <w:rFonts w:ascii="Times New Roman" w:eastAsia="Times New Roman" w:hAnsi="Times New Roman"/>
                <w:sz w:val="24"/>
                <w:szCs w:val="24"/>
              </w:rPr>
              <w:t>1.</w:t>
            </w:r>
          </w:p>
        </w:tc>
        <w:tc>
          <w:tcPr>
            <w:tcW w:w="1553" w:type="dxa"/>
            <w:vMerge w:val="restart"/>
          </w:tcPr>
          <w:p w14:paraId="74E675C1" w14:textId="77777777" w:rsidR="006D7F87" w:rsidRPr="006D7F87" w:rsidRDefault="00D427B5" w:rsidP="006D7F87">
            <w:pPr>
              <w:jc w:val="center"/>
              <w:rPr>
                <w:rFonts w:ascii="Times New Roman" w:eastAsia="Times New Roman" w:hAnsi="Times New Roman"/>
                <w:sz w:val="24"/>
                <w:szCs w:val="24"/>
              </w:rPr>
            </w:pPr>
            <w:r>
              <w:rPr>
                <w:rFonts w:ascii="Times New Roman" w:eastAsia="Times New Roman" w:hAnsi="Times New Roman"/>
                <w:sz w:val="24"/>
                <w:szCs w:val="24"/>
              </w:rPr>
              <w:t>I</w:t>
            </w:r>
            <w:r w:rsidR="006D7F87" w:rsidRPr="006D7F87">
              <w:rPr>
                <w:rFonts w:ascii="Times New Roman" w:eastAsia="Times New Roman" w:hAnsi="Times New Roman"/>
                <w:sz w:val="24"/>
                <w:szCs w:val="24"/>
              </w:rPr>
              <w:t>ki 1000</w:t>
            </w:r>
          </w:p>
        </w:tc>
        <w:tc>
          <w:tcPr>
            <w:tcW w:w="4294" w:type="dxa"/>
          </w:tcPr>
          <w:p w14:paraId="4840562A"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geriamojo vandens tiekimo inžinerinė sistema</w:t>
            </w:r>
          </w:p>
        </w:tc>
        <w:tc>
          <w:tcPr>
            <w:tcW w:w="1942" w:type="dxa"/>
          </w:tcPr>
          <w:p w14:paraId="67365635"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0,0182</w:t>
            </w:r>
          </w:p>
        </w:tc>
        <w:tc>
          <w:tcPr>
            <w:tcW w:w="1470" w:type="dxa"/>
          </w:tcPr>
          <w:p w14:paraId="2A961E00" w14:textId="77777777" w:rsidR="006D7F87" w:rsidRPr="006D7F87" w:rsidRDefault="006D7F87" w:rsidP="00260DBE">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0,022</w:t>
            </w:r>
            <w:r w:rsidR="00260DBE">
              <w:rPr>
                <w:rFonts w:ascii="Times New Roman" w:eastAsia="Times New Roman" w:hAnsi="Times New Roman"/>
                <w:color w:val="000000"/>
                <w:sz w:val="24"/>
                <w:szCs w:val="24"/>
              </w:rPr>
              <w:t>1</w:t>
            </w:r>
          </w:p>
        </w:tc>
      </w:tr>
      <w:tr w:rsidR="006D7F87" w:rsidRPr="006D7F87" w14:paraId="5A74D9DD" w14:textId="77777777" w:rsidTr="005A7C26">
        <w:trPr>
          <w:trHeight w:val="567"/>
        </w:trPr>
        <w:tc>
          <w:tcPr>
            <w:tcW w:w="1100" w:type="dxa"/>
            <w:vMerge/>
          </w:tcPr>
          <w:p w14:paraId="79FDD036" w14:textId="77777777" w:rsidR="006D7F87" w:rsidRPr="006D7F87" w:rsidRDefault="006D7F87" w:rsidP="006D7F87">
            <w:pPr>
              <w:jc w:val="center"/>
              <w:rPr>
                <w:rFonts w:ascii="Times New Roman" w:eastAsia="Times New Roman" w:hAnsi="Times New Roman"/>
                <w:sz w:val="24"/>
                <w:szCs w:val="24"/>
              </w:rPr>
            </w:pPr>
          </w:p>
        </w:tc>
        <w:tc>
          <w:tcPr>
            <w:tcW w:w="1553" w:type="dxa"/>
            <w:vMerge/>
          </w:tcPr>
          <w:p w14:paraId="192991A5" w14:textId="77777777" w:rsidR="006D7F87" w:rsidRPr="006D7F87" w:rsidRDefault="006D7F87" w:rsidP="006D7F87">
            <w:pPr>
              <w:jc w:val="center"/>
              <w:rPr>
                <w:rFonts w:ascii="Times New Roman" w:eastAsia="Times New Roman" w:hAnsi="Times New Roman"/>
                <w:sz w:val="24"/>
                <w:szCs w:val="24"/>
              </w:rPr>
            </w:pPr>
          </w:p>
        </w:tc>
        <w:tc>
          <w:tcPr>
            <w:tcW w:w="4294" w:type="dxa"/>
          </w:tcPr>
          <w:p w14:paraId="6AC51B50"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nuotekų šalinimo sistema</w:t>
            </w:r>
          </w:p>
        </w:tc>
        <w:tc>
          <w:tcPr>
            <w:tcW w:w="1942" w:type="dxa"/>
          </w:tcPr>
          <w:p w14:paraId="26B5CAFE"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0,0182</w:t>
            </w:r>
          </w:p>
        </w:tc>
        <w:tc>
          <w:tcPr>
            <w:tcW w:w="1470" w:type="dxa"/>
          </w:tcPr>
          <w:p w14:paraId="273940BA" w14:textId="77777777" w:rsidR="006D7F87" w:rsidRPr="006D7F87" w:rsidRDefault="006D7F87" w:rsidP="00260DBE">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0,022</w:t>
            </w:r>
            <w:r w:rsidR="00260DBE">
              <w:rPr>
                <w:rFonts w:ascii="Times New Roman" w:eastAsia="Times New Roman" w:hAnsi="Times New Roman"/>
                <w:color w:val="000000"/>
                <w:sz w:val="24"/>
                <w:szCs w:val="24"/>
              </w:rPr>
              <w:t>1</w:t>
            </w:r>
          </w:p>
        </w:tc>
      </w:tr>
      <w:tr w:rsidR="006D7F87" w:rsidRPr="006D7F87" w14:paraId="6478E1B1" w14:textId="77777777" w:rsidTr="005A7C26">
        <w:trPr>
          <w:trHeight w:val="567"/>
        </w:trPr>
        <w:tc>
          <w:tcPr>
            <w:tcW w:w="1100" w:type="dxa"/>
            <w:vMerge/>
          </w:tcPr>
          <w:p w14:paraId="4FD6D943" w14:textId="77777777" w:rsidR="006D7F87" w:rsidRPr="006D7F87" w:rsidRDefault="006D7F87" w:rsidP="006D7F87">
            <w:pPr>
              <w:jc w:val="center"/>
              <w:rPr>
                <w:rFonts w:ascii="Times New Roman" w:eastAsia="Times New Roman" w:hAnsi="Times New Roman"/>
                <w:sz w:val="24"/>
                <w:szCs w:val="24"/>
              </w:rPr>
            </w:pPr>
          </w:p>
        </w:tc>
        <w:tc>
          <w:tcPr>
            <w:tcW w:w="1553" w:type="dxa"/>
            <w:vMerge/>
          </w:tcPr>
          <w:p w14:paraId="0059C15A" w14:textId="77777777" w:rsidR="006D7F87" w:rsidRPr="006D7F87" w:rsidRDefault="006D7F87" w:rsidP="006D7F87">
            <w:pPr>
              <w:jc w:val="center"/>
              <w:rPr>
                <w:rFonts w:ascii="Times New Roman" w:eastAsia="Times New Roman" w:hAnsi="Times New Roman"/>
                <w:sz w:val="24"/>
                <w:szCs w:val="24"/>
              </w:rPr>
            </w:pPr>
          </w:p>
        </w:tc>
        <w:tc>
          <w:tcPr>
            <w:tcW w:w="4294" w:type="dxa"/>
          </w:tcPr>
          <w:p w14:paraId="0E5B3D4A"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elektros inžinerinė sistema</w:t>
            </w:r>
          </w:p>
        </w:tc>
        <w:tc>
          <w:tcPr>
            <w:tcW w:w="1942" w:type="dxa"/>
          </w:tcPr>
          <w:p w14:paraId="5D4AFE13"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0,0184</w:t>
            </w:r>
          </w:p>
        </w:tc>
        <w:tc>
          <w:tcPr>
            <w:tcW w:w="1470" w:type="dxa"/>
          </w:tcPr>
          <w:p w14:paraId="2101FDF8"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0,0223</w:t>
            </w:r>
          </w:p>
        </w:tc>
      </w:tr>
      <w:tr w:rsidR="006D7F87" w:rsidRPr="006D7F87" w14:paraId="2A26C46B" w14:textId="77777777" w:rsidTr="005A7C26">
        <w:trPr>
          <w:trHeight w:val="567"/>
        </w:trPr>
        <w:tc>
          <w:tcPr>
            <w:tcW w:w="1100" w:type="dxa"/>
            <w:vMerge/>
          </w:tcPr>
          <w:p w14:paraId="0C7731E6" w14:textId="77777777" w:rsidR="006D7F87" w:rsidRPr="006D7F87" w:rsidRDefault="006D7F87" w:rsidP="006D7F87">
            <w:pPr>
              <w:jc w:val="center"/>
              <w:rPr>
                <w:rFonts w:ascii="Times New Roman" w:eastAsia="Times New Roman" w:hAnsi="Times New Roman"/>
                <w:sz w:val="24"/>
                <w:szCs w:val="24"/>
              </w:rPr>
            </w:pPr>
          </w:p>
        </w:tc>
        <w:tc>
          <w:tcPr>
            <w:tcW w:w="1553" w:type="dxa"/>
            <w:vMerge/>
          </w:tcPr>
          <w:p w14:paraId="53C1FBED" w14:textId="77777777" w:rsidR="006D7F87" w:rsidRPr="006D7F87" w:rsidRDefault="006D7F87" w:rsidP="006D7F87">
            <w:pPr>
              <w:jc w:val="center"/>
              <w:rPr>
                <w:rFonts w:ascii="Times New Roman" w:eastAsia="Times New Roman" w:hAnsi="Times New Roman"/>
                <w:sz w:val="24"/>
                <w:szCs w:val="24"/>
              </w:rPr>
            </w:pPr>
          </w:p>
        </w:tc>
        <w:tc>
          <w:tcPr>
            <w:tcW w:w="4294" w:type="dxa"/>
          </w:tcPr>
          <w:p w14:paraId="53EA95DA"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nėra bendro naudojimo patalpų</w:t>
            </w:r>
          </w:p>
        </w:tc>
        <w:tc>
          <w:tcPr>
            <w:tcW w:w="1942" w:type="dxa"/>
          </w:tcPr>
          <w:p w14:paraId="6983B578"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0,0184</w:t>
            </w:r>
          </w:p>
        </w:tc>
        <w:tc>
          <w:tcPr>
            <w:tcW w:w="1470" w:type="dxa"/>
          </w:tcPr>
          <w:p w14:paraId="7CD59E4C"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0,0223</w:t>
            </w:r>
          </w:p>
        </w:tc>
      </w:tr>
      <w:tr w:rsidR="006D7F87" w:rsidRPr="006D7F87" w14:paraId="1135F56C" w14:textId="77777777" w:rsidTr="005A7C26">
        <w:trPr>
          <w:trHeight w:val="567"/>
        </w:trPr>
        <w:tc>
          <w:tcPr>
            <w:tcW w:w="1100" w:type="dxa"/>
            <w:vMerge/>
          </w:tcPr>
          <w:p w14:paraId="2C4A0B9F" w14:textId="77777777" w:rsidR="006D7F87" w:rsidRPr="006D7F87" w:rsidRDefault="006D7F87" w:rsidP="006D7F87">
            <w:pPr>
              <w:jc w:val="center"/>
              <w:rPr>
                <w:rFonts w:ascii="Times New Roman" w:eastAsia="Times New Roman" w:hAnsi="Times New Roman"/>
                <w:sz w:val="24"/>
                <w:szCs w:val="24"/>
              </w:rPr>
            </w:pPr>
          </w:p>
        </w:tc>
        <w:tc>
          <w:tcPr>
            <w:tcW w:w="1553" w:type="dxa"/>
            <w:vMerge/>
          </w:tcPr>
          <w:p w14:paraId="2FACA8EE" w14:textId="77777777" w:rsidR="006D7F87" w:rsidRPr="006D7F87" w:rsidRDefault="006D7F87" w:rsidP="006D7F87">
            <w:pPr>
              <w:jc w:val="center"/>
              <w:rPr>
                <w:rFonts w:ascii="Times New Roman" w:eastAsia="Times New Roman" w:hAnsi="Times New Roman"/>
                <w:sz w:val="24"/>
                <w:szCs w:val="24"/>
              </w:rPr>
            </w:pPr>
          </w:p>
        </w:tc>
        <w:tc>
          <w:tcPr>
            <w:tcW w:w="4294" w:type="dxa"/>
          </w:tcPr>
          <w:p w14:paraId="0DD987F5"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be išskirtinių techninės priežiūros ypatumų</w:t>
            </w:r>
          </w:p>
        </w:tc>
        <w:tc>
          <w:tcPr>
            <w:tcW w:w="1942" w:type="dxa"/>
          </w:tcPr>
          <w:p w14:paraId="6D417F25"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0,0188</w:t>
            </w:r>
          </w:p>
        </w:tc>
        <w:tc>
          <w:tcPr>
            <w:tcW w:w="1470" w:type="dxa"/>
          </w:tcPr>
          <w:p w14:paraId="04B790AD"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0,0227</w:t>
            </w:r>
          </w:p>
        </w:tc>
      </w:tr>
      <w:tr w:rsidR="006D7F87" w:rsidRPr="006D7F87" w14:paraId="5DFCFADA" w14:textId="77777777" w:rsidTr="005A7C26">
        <w:trPr>
          <w:trHeight w:val="567"/>
        </w:trPr>
        <w:tc>
          <w:tcPr>
            <w:tcW w:w="1100" w:type="dxa"/>
            <w:vMerge/>
          </w:tcPr>
          <w:p w14:paraId="5E14E907" w14:textId="77777777" w:rsidR="006D7F87" w:rsidRPr="006D7F87" w:rsidRDefault="006D7F87" w:rsidP="006D7F87">
            <w:pPr>
              <w:jc w:val="center"/>
              <w:rPr>
                <w:rFonts w:ascii="Times New Roman" w:eastAsia="Times New Roman" w:hAnsi="Times New Roman"/>
                <w:sz w:val="24"/>
                <w:szCs w:val="24"/>
              </w:rPr>
            </w:pPr>
          </w:p>
        </w:tc>
        <w:tc>
          <w:tcPr>
            <w:tcW w:w="1553" w:type="dxa"/>
            <w:vMerge/>
          </w:tcPr>
          <w:p w14:paraId="633CA59B" w14:textId="77777777" w:rsidR="006D7F87" w:rsidRPr="006D7F87" w:rsidRDefault="006D7F87" w:rsidP="006D7F87">
            <w:pPr>
              <w:jc w:val="center"/>
              <w:rPr>
                <w:rFonts w:ascii="Times New Roman" w:eastAsia="Times New Roman" w:hAnsi="Times New Roman"/>
                <w:sz w:val="24"/>
                <w:szCs w:val="24"/>
              </w:rPr>
            </w:pPr>
          </w:p>
        </w:tc>
        <w:tc>
          <w:tcPr>
            <w:tcW w:w="4294" w:type="dxa"/>
          </w:tcPr>
          <w:p w14:paraId="28AA1303"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įrengta bendroji saugos ir ryšių sistema</w:t>
            </w:r>
          </w:p>
        </w:tc>
        <w:tc>
          <w:tcPr>
            <w:tcW w:w="1942" w:type="dxa"/>
          </w:tcPr>
          <w:p w14:paraId="1FA81C8E"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0,0190</w:t>
            </w:r>
          </w:p>
        </w:tc>
        <w:tc>
          <w:tcPr>
            <w:tcW w:w="1470" w:type="dxa"/>
          </w:tcPr>
          <w:p w14:paraId="0F5C2B7C" w14:textId="77777777" w:rsidR="006D7F87" w:rsidRPr="006D7F87" w:rsidRDefault="006D7F87" w:rsidP="00387B98">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w:t>
            </w:r>
            <w:r w:rsidR="00387B98">
              <w:rPr>
                <w:rFonts w:ascii="Times New Roman" w:eastAsia="Times New Roman" w:hAnsi="Times New Roman"/>
                <w:color w:val="000000"/>
                <w:sz w:val="24"/>
                <w:szCs w:val="24"/>
              </w:rPr>
              <w:t>30</w:t>
            </w:r>
          </w:p>
        </w:tc>
      </w:tr>
      <w:tr w:rsidR="006D7F87" w:rsidRPr="006D7F87" w14:paraId="712A2C2E" w14:textId="77777777" w:rsidTr="005A7C26">
        <w:trPr>
          <w:trHeight w:val="567"/>
        </w:trPr>
        <w:tc>
          <w:tcPr>
            <w:tcW w:w="1100" w:type="dxa"/>
            <w:vMerge/>
          </w:tcPr>
          <w:p w14:paraId="4D306FFC" w14:textId="77777777" w:rsidR="006D7F87" w:rsidRPr="006D7F87" w:rsidRDefault="006D7F87" w:rsidP="006D7F87">
            <w:pPr>
              <w:jc w:val="center"/>
              <w:rPr>
                <w:rFonts w:ascii="Times New Roman" w:eastAsia="Times New Roman" w:hAnsi="Times New Roman"/>
                <w:sz w:val="24"/>
                <w:szCs w:val="24"/>
              </w:rPr>
            </w:pPr>
          </w:p>
        </w:tc>
        <w:tc>
          <w:tcPr>
            <w:tcW w:w="1553" w:type="dxa"/>
            <w:vMerge/>
          </w:tcPr>
          <w:p w14:paraId="5644FAE0" w14:textId="77777777" w:rsidR="006D7F87" w:rsidRPr="006D7F87" w:rsidRDefault="006D7F87" w:rsidP="006D7F87">
            <w:pPr>
              <w:jc w:val="center"/>
              <w:rPr>
                <w:rFonts w:ascii="Times New Roman" w:eastAsia="Times New Roman" w:hAnsi="Times New Roman"/>
                <w:sz w:val="24"/>
                <w:szCs w:val="24"/>
              </w:rPr>
            </w:pPr>
          </w:p>
        </w:tc>
        <w:tc>
          <w:tcPr>
            <w:tcW w:w="4294" w:type="dxa"/>
          </w:tcPr>
          <w:p w14:paraId="2F594588"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kurio stogas šlaitinis</w:t>
            </w:r>
          </w:p>
        </w:tc>
        <w:tc>
          <w:tcPr>
            <w:tcW w:w="1942" w:type="dxa"/>
          </w:tcPr>
          <w:p w14:paraId="0ECD4A4D"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0,0216</w:t>
            </w:r>
          </w:p>
        </w:tc>
        <w:tc>
          <w:tcPr>
            <w:tcW w:w="1470" w:type="dxa"/>
          </w:tcPr>
          <w:p w14:paraId="74A821EB"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0,0261</w:t>
            </w:r>
          </w:p>
        </w:tc>
      </w:tr>
      <w:tr w:rsidR="006D7F87" w:rsidRPr="006D7F87" w14:paraId="7147F3C7" w14:textId="77777777" w:rsidTr="005A7C26">
        <w:trPr>
          <w:trHeight w:val="567"/>
        </w:trPr>
        <w:tc>
          <w:tcPr>
            <w:tcW w:w="1100" w:type="dxa"/>
            <w:vMerge/>
          </w:tcPr>
          <w:p w14:paraId="79EDCBA1" w14:textId="77777777" w:rsidR="006D7F87" w:rsidRPr="006D7F87" w:rsidRDefault="006D7F87" w:rsidP="006D7F87">
            <w:pPr>
              <w:jc w:val="center"/>
              <w:rPr>
                <w:rFonts w:ascii="Times New Roman" w:eastAsia="Times New Roman" w:hAnsi="Times New Roman"/>
                <w:sz w:val="24"/>
                <w:szCs w:val="24"/>
              </w:rPr>
            </w:pPr>
          </w:p>
        </w:tc>
        <w:tc>
          <w:tcPr>
            <w:tcW w:w="1553" w:type="dxa"/>
            <w:vMerge/>
          </w:tcPr>
          <w:p w14:paraId="32A9E77C" w14:textId="77777777" w:rsidR="006D7F87" w:rsidRPr="006D7F87" w:rsidRDefault="006D7F87" w:rsidP="006D7F87">
            <w:pPr>
              <w:jc w:val="center"/>
              <w:rPr>
                <w:rFonts w:ascii="Times New Roman" w:eastAsia="Times New Roman" w:hAnsi="Times New Roman"/>
                <w:sz w:val="24"/>
                <w:szCs w:val="24"/>
              </w:rPr>
            </w:pPr>
          </w:p>
        </w:tc>
        <w:tc>
          <w:tcPr>
            <w:tcW w:w="4294" w:type="dxa"/>
          </w:tcPr>
          <w:p w14:paraId="3B224D99"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Bendrabučio tipo namas</w:t>
            </w:r>
          </w:p>
        </w:tc>
        <w:tc>
          <w:tcPr>
            <w:tcW w:w="1942" w:type="dxa"/>
          </w:tcPr>
          <w:p w14:paraId="2E07C059"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0,0216</w:t>
            </w:r>
          </w:p>
        </w:tc>
        <w:tc>
          <w:tcPr>
            <w:tcW w:w="1470" w:type="dxa"/>
          </w:tcPr>
          <w:p w14:paraId="7A6AE108"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0,0261</w:t>
            </w:r>
          </w:p>
        </w:tc>
      </w:tr>
      <w:tr w:rsidR="006D7F87" w:rsidRPr="006D7F87" w14:paraId="56622A32" w14:textId="77777777" w:rsidTr="005A7C26">
        <w:trPr>
          <w:trHeight w:val="567"/>
        </w:trPr>
        <w:tc>
          <w:tcPr>
            <w:tcW w:w="1100" w:type="dxa"/>
            <w:vMerge w:val="restart"/>
          </w:tcPr>
          <w:p w14:paraId="70600D81" w14:textId="77777777" w:rsidR="006D7F87" w:rsidRPr="006D7F87" w:rsidRDefault="006D7F87" w:rsidP="006D7F87">
            <w:pPr>
              <w:jc w:val="center"/>
              <w:rPr>
                <w:rFonts w:ascii="Times New Roman" w:eastAsia="Times New Roman" w:hAnsi="Times New Roman"/>
                <w:sz w:val="24"/>
                <w:szCs w:val="24"/>
              </w:rPr>
            </w:pPr>
            <w:r w:rsidRPr="006D7F87">
              <w:rPr>
                <w:rFonts w:ascii="Times New Roman" w:eastAsia="Times New Roman" w:hAnsi="Times New Roman"/>
                <w:sz w:val="24"/>
                <w:szCs w:val="24"/>
              </w:rPr>
              <w:t>2.</w:t>
            </w:r>
          </w:p>
        </w:tc>
        <w:tc>
          <w:tcPr>
            <w:tcW w:w="1553" w:type="dxa"/>
            <w:vMerge w:val="restart"/>
          </w:tcPr>
          <w:p w14:paraId="2FF30394" w14:textId="77777777" w:rsidR="006D7F87" w:rsidRPr="006D7F87" w:rsidRDefault="00D427B5" w:rsidP="006D7F8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006D7F87" w:rsidRPr="006D7F87">
              <w:rPr>
                <w:rFonts w:ascii="Times New Roman" w:eastAsia="Times New Roman" w:hAnsi="Times New Roman"/>
                <w:color w:val="000000"/>
                <w:sz w:val="24"/>
                <w:szCs w:val="24"/>
              </w:rPr>
              <w:t>uo 1001 iki 2000</w:t>
            </w:r>
          </w:p>
        </w:tc>
        <w:tc>
          <w:tcPr>
            <w:tcW w:w="4294" w:type="dxa"/>
          </w:tcPr>
          <w:p w14:paraId="18DD0608"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geriamojo vandens tiekimo inžinerinė sistema</w:t>
            </w:r>
          </w:p>
        </w:tc>
        <w:tc>
          <w:tcPr>
            <w:tcW w:w="1942" w:type="dxa"/>
          </w:tcPr>
          <w:p w14:paraId="723D1C66"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0,0214</w:t>
            </w:r>
          </w:p>
        </w:tc>
        <w:tc>
          <w:tcPr>
            <w:tcW w:w="1470" w:type="dxa"/>
          </w:tcPr>
          <w:p w14:paraId="2D775770"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0,0259</w:t>
            </w:r>
          </w:p>
        </w:tc>
      </w:tr>
      <w:tr w:rsidR="006D7F87" w:rsidRPr="006D7F87" w14:paraId="6DA4F273" w14:textId="77777777" w:rsidTr="005A7C26">
        <w:trPr>
          <w:trHeight w:val="567"/>
        </w:trPr>
        <w:tc>
          <w:tcPr>
            <w:tcW w:w="1100" w:type="dxa"/>
            <w:vMerge/>
          </w:tcPr>
          <w:p w14:paraId="0EF99716"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1825CF15"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7D8612EB"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nuotekų šalinimo sistema</w:t>
            </w:r>
          </w:p>
        </w:tc>
        <w:tc>
          <w:tcPr>
            <w:tcW w:w="1942" w:type="dxa"/>
          </w:tcPr>
          <w:p w14:paraId="1B90CDB7"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0,0214</w:t>
            </w:r>
          </w:p>
        </w:tc>
        <w:tc>
          <w:tcPr>
            <w:tcW w:w="1470" w:type="dxa"/>
          </w:tcPr>
          <w:p w14:paraId="1D30A133"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0,0259</w:t>
            </w:r>
          </w:p>
        </w:tc>
      </w:tr>
      <w:tr w:rsidR="006D7F87" w:rsidRPr="006D7F87" w14:paraId="404F895C" w14:textId="77777777" w:rsidTr="005A7C26">
        <w:trPr>
          <w:trHeight w:val="567"/>
        </w:trPr>
        <w:tc>
          <w:tcPr>
            <w:tcW w:w="1100" w:type="dxa"/>
            <w:vMerge/>
          </w:tcPr>
          <w:p w14:paraId="6BF60635"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585916C3"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6CCB2C40"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elektros inžinerinė sistema</w:t>
            </w:r>
          </w:p>
        </w:tc>
        <w:tc>
          <w:tcPr>
            <w:tcW w:w="1942" w:type="dxa"/>
          </w:tcPr>
          <w:p w14:paraId="496D854A"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0,0216</w:t>
            </w:r>
          </w:p>
        </w:tc>
        <w:tc>
          <w:tcPr>
            <w:tcW w:w="1470" w:type="dxa"/>
          </w:tcPr>
          <w:p w14:paraId="099F5369" w14:textId="77777777" w:rsidR="006D7F87" w:rsidRPr="006D7F87" w:rsidRDefault="006D7F87" w:rsidP="00387B98">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0,026</w:t>
            </w:r>
            <w:r w:rsidR="00387B98">
              <w:rPr>
                <w:rFonts w:ascii="Times New Roman" w:eastAsia="Times New Roman" w:hAnsi="Times New Roman"/>
                <w:color w:val="000000"/>
                <w:sz w:val="24"/>
                <w:szCs w:val="24"/>
              </w:rPr>
              <w:t>2</w:t>
            </w:r>
          </w:p>
        </w:tc>
      </w:tr>
      <w:tr w:rsidR="006D7F87" w:rsidRPr="006D7F87" w14:paraId="793C126E" w14:textId="77777777" w:rsidTr="005A7C26">
        <w:trPr>
          <w:trHeight w:val="567"/>
        </w:trPr>
        <w:tc>
          <w:tcPr>
            <w:tcW w:w="1100" w:type="dxa"/>
            <w:vMerge/>
          </w:tcPr>
          <w:p w14:paraId="46555A53"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5376FC11"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16B0F0D2"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nėra bendro naudojimo patalpų</w:t>
            </w:r>
          </w:p>
        </w:tc>
        <w:tc>
          <w:tcPr>
            <w:tcW w:w="1942" w:type="dxa"/>
          </w:tcPr>
          <w:p w14:paraId="1D135732"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0,0216</w:t>
            </w:r>
          </w:p>
        </w:tc>
        <w:tc>
          <w:tcPr>
            <w:tcW w:w="1470" w:type="dxa"/>
          </w:tcPr>
          <w:p w14:paraId="0A04E7C4" w14:textId="77777777" w:rsidR="006D7F87" w:rsidRPr="006D7F87" w:rsidRDefault="006D7F87" w:rsidP="00387B98">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0,026</w:t>
            </w:r>
            <w:r w:rsidR="00387B98">
              <w:rPr>
                <w:rFonts w:ascii="Times New Roman" w:eastAsia="Times New Roman" w:hAnsi="Times New Roman"/>
                <w:color w:val="000000"/>
                <w:sz w:val="24"/>
                <w:szCs w:val="24"/>
              </w:rPr>
              <w:t>2</w:t>
            </w:r>
          </w:p>
        </w:tc>
      </w:tr>
      <w:tr w:rsidR="006D7F87" w:rsidRPr="006D7F87" w14:paraId="6846F064" w14:textId="77777777" w:rsidTr="005A7C26">
        <w:trPr>
          <w:trHeight w:val="567"/>
        </w:trPr>
        <w:tc>
          <w:tcPr>
            <w:tcW w:w="1100" w:type="dxa"/>
            <w:vMerge/>
          </w:tcPr>
          <w:p w14:paraId="109C0A10"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4D3AC447"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6288C809"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be išskirtinių techninės priežiūros ypatumų</w:t>
            </w:r>
          </w:p>
        </w:tc>
        <w:tc>
          <w:tcPr>
            <w:tcW w:w="1942" w:type="dxa"/>
          </w:tcPr>
          <w:p w14:paraId="346EDEDB"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0,0221</w:t>
            </w:r>
          </w:p>
        </w:tc>
        <w:tc>
          <w:tcPr>
            <w:tcW w:w="1470" w:type="dxa"/>
          </w:tcPr>
          <w:p w14:paraId="1C684C61"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0,0267</w:t>
            </w:r>
          </w:p>
        </w:tc>
      </w:tr>
      <w:tr w:rsidR="006D7F87" w:rsidRPr="006D7F87" w14:paraId="4385F2CC" w14:textId="77777777" w:rsidTr="005A7C26">
        <w:trPr>
          <w:trHeight w:val="567"/>
        </w:trPr>
        <w:tc>
          <w:tcPr>
            <w:tcW w:w="1100" w:type="dxa"/>
            <w:vMerge/>
          </w:tcPr>
          <w:p w14:paraId="04810D4A"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65E78501"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7DE66F3F"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įrengta bendroji saugos ir ryšių sistema</w:t>
            </w:r>
          </w:p>
        </w:tc>
        <w:tc>
          <w:tcPr>
            <w:tcW w:w="1942" w:type="dxa"/>
          </w:tcPr>
          <w:p w14:paraId="0C46B5B5"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0,0223</w:t>
            </w:r>
          </w:p>
        </w:tc>
        <w:tc>
          <w:tcPr>
            <w:tcW w:w="1470" w:type="dxa"/>
          </w:tcPr>
          <w:p w14:paraId="0FB590F0"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0,0270</w:t>
            </w:r>
          </w:p>
        </w:tc>
      </w:tr>
      <w:tr w:rsidR="006D7F87" w:rsidRPr="006D7F87" w14:paraId="5661D2A1" w14:textId="77777777" w:rsidTr="005A7C26">
        <w:trPr>
          <w:trHeight w:val="567"/>
        </w:trPr>
        <w:tc>
          <w:tcPr>
            <w:tcW w:w="1100" w:type="dxa"/>
            <w:vMerge/>
          </w:tcPr>
          <w:p w14:paraId="04C04B03"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600A6FD4"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0B710BA2"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kurio stogas šlaitinis</w:t>
            </w:r>
          </w:p>
        </w:tc>
        <w:tc>
          <w:tcPr>
            <w:tcW w:w="1942" w:type="dxa"/>
          </w:tcPr>
          <w:p w14:paraId="0AD803BF"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0,0254</w:t>
            </w:r>
          </w:p>
        </w:tc>
        <w:tc>
          <w:tcPr>
            <w:tcW w:w="1470" w:type="dxa"/>
          </w:tcPr>
          <w:p w14:paraId="1C146B37"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0,0307</w:t>
            </w:r>
          </w:p>
        </w:tc>
      </w:tr>
      <w:tr w:rsidR="006D7F87" w:rsidRPr="006D7F87" w14:paraId="4D533496" w14:textId="77777777" w:rsidTr="005A7C26">
        <w:trPr>
          <w:trHeight w:val="567"/>
        </w:trPr>
        <w:tc>
          <w:tcPr>
            <w:tcW w:w="1100" w:type="dxa"/>
            <w:vMerge/>
          </w:tcPr>
          <w:p w14:paraId="01DA466E"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2DCC9891"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1D05CBC5"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Bendrabučio tipo namas</w:t>
            </w:r>
          </w:p>
        </w:tc>
        <w:tc>
          <w:tcPr>
            <w:tcW w:w="1942" w:type="dxa"/>
          </w:tcPr>
          <w:p w14:paraId="02670DED"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0,0254</w:t>
            </w:r>
          </w:p>
        </w:tc>
        <w:tc>
          <w:tcPr>
            <w:tcW w:w="1470" w:type="dxa"/>
          </w:tcPr>
          <w:p w14:paraId="468DE9E8"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0,0307</w:t>
            </w:r>
          </w:p>
        </w:tc>
      </w:tr>
      <w:tr w:rsidR="006D7F87" w:rsidRPr="006D7F87" w14:paraId="7F816495" w14:textId="77777777" w:rsidTr="005A7C26">
        <w:trPr>
          <w:trHeight w:val="567"/>
        </w:trPr>
        <w:tc>
          <w:tcPr>
            <w:tcW w:w="1100" w:type="dxa"/>
            <w:vMerge w:val="restart"/>
          </w:tcPr>
          <w:p w14:paraId="0C153E07" w14:textId="77777777" w:rsidR="006D7F87" w:rsidRPr="006D7F87" w:rsidRDefault="006D7F87" w:rsidP="006D7F87">
            <w:pPr>
              <w:jc w:val="center"/>
              <w:rPr>
                <w:rFonts w:ascii="Times New Roman" w:eastAsia="Times New Roman" w:hAnsi="Times New Roman"/>
                <w:sz w:val="24"/>
                <w:szCs w:val="24"/>
              </w:rPr>
            </w:pPr>
            <w:r w:rsidRPr="006D7F87">
              <w:rPr>
                <w:rFonts w:ascii="Times New Roman" w:eastAsia="Times New Roman" w:hAnsi="Times New Roman"/>
                <w:sz w:val="24"/>
                <w:szCs w:val="24"/>
              </w:rPr>
              <w:lastRenderedPageBreak/>
              <w:t>3.</w:t>
            </w:r>
          </w:p>
        </w:tc>
        <w:tc>
          <w:tcPr>
            <w:tcW w:w="1553" w:type="dxa"/>
            <w:vMerge w:val="restart"/>
          </w:tcPr>
          <w:p w14:paraId="25F95CB9" w14:textId="77777777" w:rsidR="006D7F87" w:rsidRPr="006D7F87" w:rsidRDefault="00D427B5" w:rsidP="006D7F8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w:t>
            </w:r>
            <w:r w:rsidR="006D7F87" w:rsidRPr="006D7F87">
              <w:rPr>
                <w:rFonts w:ascii="Times New Roman" w:eastAsia="Times New Roman" w:hAnsi="Times New Roman"/>
                <w:color w:val="000000"/>
                <w:sz w:val="24"/>
                <w:szCs w:val="24"/>
              </w:rPr>
              <w:t>uo 2001 iki 5000</w:t>
            </w:r>
          </w:p>
        </w:tc>
        <w:tc>
          <w:tcPr>
            <w:tcW w:w="4294" w:type="dxa"/>
          </w:tcPr>
          <w:p w14:paraId="6A66F84D"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geriamojo vandens tiekimo inžinerinė sistema</w:t>
            </w:r>
          </w:p>
        </w:tc>
        <w:tc>
          <w:tcPr>
            <w:tcW w:w="1942" w:type="dxa"/>
          </w:tcPr>
          <w:p w14:paraId="0B508CAD"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0,0246</w:t>
            </w:r>
          </w:p>
        </w:tc>
        <w:tc>
          <w:tcPr>
            <w:tcW w:w="1470" w:type="dxa"/>
          </w:tcPr>
          <w:p w14:paraId="2C316F23"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0,0298</w:t>
            </w:r>
          </w:p>
        </w:tc>
      </w:tr>
      <w:tr w:rsidR="006D7F87" w:rsidRPr="006D7F87" w14:paraId="1FB6F21F" w14:textId="77777777" w:rsidTr="005A7C26">
        <w:trPr>
          <w:trHeight w:val="567"/>
        </w:trPr>
        <w:tc>
          <w:tcPr>
            <w:tcW w:w="1100" w:type="dxa"/>
            <w:vMerge/>
          </w:tcPr>
          <w:p w14:paraId="21FCA44A"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74375D9B"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0B0F0264"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nuotekų šalinimo sistema</w:t>
            </w:r>
          </w:p>
        </w:tc>
        <w:tc>
          <w:tcPr>
            <w:tcW w:w="1942" w:type="dxa"/>
          </w:tcPr>
          <w:p w14:paraId="59DB6C33"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0,0246</w:t>
            </w:r>
          </w:p>
        </w:tc>
        <w:tc>
          <w:tcPr>
            <w:tcW w:w="1470" w:type="dxa"/>
          </w:tcPr>
          <w:p w14:paraId="51D2D15E"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0,0298</w:t>
            </w:r>
          </w:p>
        </w:tc>
      </w:tr>
      <w:tr w:rsidR="006D7F87" w:rsidRPr="006D7F87" w14:paraId="588BB861" w14:textId="77777777" w:rsidTr="005A7C26">
        <w:trPr>
          <w:trHeight w:val="567"/>
        </w:trPr>
        <w:tc>
          <w:tcPr>
            <w:tcW w:w="1100" w:type="dxa"/>
            <w:vMerge/>
          </w:tcPr>
          <w:p w14:paraId="4873431D"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08E27DB0"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73FC8DB8"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neįrengta  bendra elektros inžinerinė sistema</w:t>
            </w:r>
          </w:p>
        </w:tc>
        <w:tc>
          <w:tcPr>
            <w:tcW w:w="1942" w:type="dxa"/>
          </w:tcPr>
          <w:p w14:paraId="3AD5C24E"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0,0249</w:t>
            </w:r>
          </w:p>
        </w:tc>
        <w:tc>
          <w:tcPr>
            <w:tcW w:w="1470" w:type="dxa"/>
          </w:tcPr>
          <w:p w14:paraId="358C0AEB"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0,0301</w:t>
            </w:r>
          </w:p>
        </w:tc>
      </w:tr>
      <w:tr w:rsidR="006D7F87" w:rsidRPr="006D7F87" w14:paraId="612A2FC2" w14:textId="77777777" w:rsidTr="005A7C26">
        <w:trPr>
          <w:trHeight w:val="567"/>
        </w:trPr>
        <w:tc>
          <w:tcPr>
            <w:tcW w:w="1100" w:type="dxa"/>
            <w:vMerge/>
          </w:tcPr>
          <w:p w14:paraId="032D475F"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7B17AABA"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55FD89A6"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nėra bendro naudojimo patalpų</w:t>
            </w:r>
          </w:p>
        </w:tc>
        <w:tc>
          <w:tcPr>
            <w:tcW w:w="1942" w:type="dxa"/>
          </w:tcPr>
          <w:p w14:paraId="7A967B3F"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0,0249</w:t>
            </w:r>
          </w:p>
        </w:tc>
        <w:tc>
          <w:tcPr>
            <w:tcW w:w="1470" w:type="dxa"/>
          </w:tcPr>
          <w:p w14:paraId="7A0306D6"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0,0301</w:t>
            </w:r>
          </w:p>
        </w:tc>
      </w:tr>
      <w:tr w:rsidR="006D7F87" w:rsidRPr="006D7F87" w14:paraId="7C86086B" w14:textId="77777777" w:rsidTr="005A7C26">
        <w:trPr>
          <w:trHeight w:val="567"/>
        </w:trPr>
        <w:tc>
          <w:tcPr>
            <w:tcW w:w="1100" w:type="dxa"/>
            <w:vMerge/>
          </w:tcPr>
          <w:p w14:paraId="2A771499"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355DF35F"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704E496B"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be išskirtinių techninės priežiūros ypatumų</w:t>
            </w:r>
          </w:p>
        </w:tc>
        <w:tc>
          <w:tcPr>
            <w:tcW w:w="1942" w:type="dxa"/>
          </w:tcPr>
          <w:p w14:paraId="066379C6"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0,0254</w:t>
            </w:r>
          </w:p>
        </w:tc>
        <w:tc>
          <w:tcPr>
            <w:tcW w:w="1470" w:type="dxa"/>
          </w:tcPr>
          <w:p w14:paraId="3143439F"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0,0307</w:t>
            </w:r>
          </w:p>
        </w:tc>
      </w:tr>
      <w:tr w:rsidR="006D7F87" w:rsidRPr="006D7F87" w14:paraId="606BBA87" w14:textId="77777777" w:rsidTr="005A7C26">
        <w:trPr>
          <w:trHeight w:val="567"/>
        </w:trPr>
        <w:tc>
          <w:tcPr>
            <w:tcW w:w="1100" w:type="dxa"/>
            <w:vMerge/>
          </w:tcPr>
          <w:p w14:paraId="3CFDF306"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7560F449"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23887CD2"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kuriame įrengta bendroji saugos ir ryšių sistema</w:t>
            </w:r>
          </w:p>
        </w:tc>
        <w:tc>
          <w:tcPr>
            <w:tcW w:w="1942" w:type="dxa"/>
          </w:tcPr>
          <w:p w14:paraId="46295822"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0,0256</w:t>
            </w:r>
          </w:p>
        </w:tc>
        <w:tc>
          <w:tcPr>
            <w:tcW w:w="1470" w:type="dxa"/>
          </w:tcPr>
          <w:p w14:paraId="3B26F402"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0,0310</w:t>
            </w:r>
          </w:p>
        </w:tc>
      </w:tr>
      <w:tr w:rsidR="006D7F87" w:rsidRPr="006D7F87" w14:paraId="10EEDF3A" w14:textId="77777777" w:rsidTr="005A7C26">
        <w:trPr>
          <w:trHeight w:val="567"/>
        </w:trPr>
        <w:tc>
          <w:tcPr>
            <w:tcW w:w="1100" w:type="dxa"/>
            <w:vMerge/>
          </w:tcPr>
          <w:p w14:paraId="1FDFCA07"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6756211E"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6E416D0A"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Namas, kurio stogas šlaitinis</w:t>
            </w:r>
          </w:p>
        </w:tc>
        <w:tc>
          <w:tcPr>
            <w:tcW w:w="1942" w:type="dxa"/>
          </w:tcPr>
          <w:p w14:paraId="5F00FD1C"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0,0292</w:t>
            </w:r>
          </w:p>
        </w:tc>
        <w:tc>
          <w:tcPr>
            <w:tcW w:w="1470" w:type="dxa"/>
          </w:tcPr>
          <w:p w14:paraId="43FB0B57"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0,0353</w:t>
            </w:r>
          </w:p>
        </w:tc>
      </w:tr>
      <w:tr w:rsidR="006D7F87" w:rsidRPr="006D7F87" w14:paraId="3BE17EBD" w14:textId="77777777" w:rsidTr="005A7C26">
        <w:trPr>
          <w:trHeight w:val="567"/>
        </w:trPr>
        <w:tc>
          <w:tcPr>
            <w:tcW w:w="1100" w:type="dxa"/>
            <w:vMerge/>
          </w:tcPr>
          <w:p w14:paraId="36F666A6" w14:textId="77777777" w:rsidR="006D7F87" w:rsidRPr="006D7F87" w:rsidRDefault="006D7F87" w:rsidP="006D7F87">
            <w:pPr>
              <w:jc w:val="center"/>
              <w:rPr>
                <w:rFonts w:ascii="Times New Roman" w:eastAsia="Times New Roman" w:hAnsi="Times New Roman"/>
                <w:b/>
                <w:sz w:val="24"/>
                <w:szCs w:val="24"/>
              </w:rPr>
            </w:pPr>
          </w:p>
        </w:tc>
        <w:tc>
          <w:tcPr>
            <w:tcW w:w="1553" w:type="dxa"/>
            <w:vMerge/>
          </w:tcPr>
          <w:p w14:paraId="25CCB916" w14:textId="77777777" w:rsidR="006D7F87" w:rsidRPr="006D7F87" w:rsidRDefault="006D7F87" w:rsidP="006D7F87">
            <w:pPr>
              <w:jc w:val="center"/>
              <w:rPr>
                <w:rFonts w:ascii="Times New Roman" w:eastAsia="Times New Roman" w:hAnsi="Times New Roman"/>
                <w:b/>
                <w:sz w:val="24"/>
                <w:szCs w:val="24"/>
              </w:rPr>
            </w:pPr>
          </w:p>
        </w:tc>
        <w:tc>
          <w:tcPr>
            <w:tcW w:w="4294" w:type="dxa"/>
          </w:tcPr>
          <w:p w14:paraId="39E53F1C" w14:textId="77777777" w:rsidR="006D7F87" w:rsidRPr="006D7F87" w:rsidRDefault="006D7F87" w:rsidP="00954670">
            <w:pPr>
              <w:jc w:val="both"/>
              <w:rPr>
                <w:rFonts w:ascii="Times New Roman" w:hAnsi="Times New Roman"/>
                <w:sz w:val="24"/>
                <w:szCs w:val="24"/>
                <w:lang w:eastAsia="zh-CN"/>
              </w:rPr>
            </w:pPr>
            <w:r w:rsidRPr="006D7F87">
              <w:rPr>
                <w:rFonts w:ascii="Times New Roman" w:hAnsi="Times New Roman"/>
                <w:sz w:val="24"/>
                <w:szCs w:val="24"/>
                <w:lang w:eastAsia="zh-CN"/>
              </w:rPr>
              <w:t>Bendrabučio tipo namas</w:t>
            </w:r>
          </w:p>
        </w:tc>
        <w:tc>
          <w:tcPr>
            <w:tcW w:w="1942" w:type="dxa"/>
          </w:tcPr>
          <w:p w14:paraId="2AB2DEE7"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0,0292</w:t>
            </w:r>
          </w:p>
        </w:tc>
        <w:tc>
          <w:tcPr>
            <w:tcW w:w="1470" w:type="dxa"/>
          </w:tcPr>
          <w:p w14:paraId="2B1E1391" w14:textId="77777777" w:rsidR="006D7F87" w:rsidRPr="006D7F87" w:rsidRDefault="006D7F87" w:rsidP="006D7F87">
            <w:pPr>
              <w:jc w:val="center"/>
              <w:rPr>
                <w:rFonts w:ascii="Times New Roman" w:eastAsia="Times New Roman" w:hAnsi="Times New Roman"/>
                <w:color w:val="000000"/>
                <w:sz w:val="24"/>
                <w:szCs w:val="24"/>
              </w:rPr>
            </w:pPr>
            <w:r w:rsidRPr="006D7F87">
              <w:rPr>
                <w:rFonts w:ascii="Times New Roman" w:eastAsia="Times New Roman" w:hAnsi="Times New Roman"/>
                <w:color w:val="000000"/>
                <w:sz w:val="24"/>
                <w:szCs w:val="24"/>
              </w:rPr>
              <w:t>0,0353</w:t>
            </w:r>
          </w:p>
        </w:tc>
      </w:tr>
    </w:tbl>
    <w:p w14:paraId="54C7E310" w14:textId="77777777" w:rsidR="006D7F87" w:rsidRDefault="006D7F87" w:rsidP="006D7F87">
      <w:pPr>
        <w:spacing w:after="0" w:line="240" w:lineRule="auto"/>
        <w:jc w:val="center"/>
        <w:rPr>
          <w:rFonts w:ascii="Times New Roman" w:eastAsia="Times New Roman" w:hAnsi="Times New Roman"/>
          <w:b/>
          <w:sz w:val="24"/>
          <w:szCs w:val="24"/>
          <w:lang w:eastAsia="lt-LT"/>
        </w:rPr>
      </w:pPr>
    </w:p>
    <w:p w14:paraId="135EC4D1" w14:textId="77777777" w:rsidR="00D63442" w:rsidRDefault="00D63442" w:rsidP="002B3BDC">
      <w:pPr>
        <w:spacing w:after="0" w:line="240" w:lineRule="auto"/>
        <w:jc w:val="center"/>
      </w:pPr>
      <w:r w:rsidRPr="00954670">
        <w:rPr>
          <w:rFonts w:ascii="Times New Roman" w:eastAsia="Times New Roman" w:hAnsi="Times New Roman"/>
          <w:sz w:val="24"/>
          <w:szCs w:val="24"/>
          <w:lang w:eastAsia="lt-LT"/>
        </w:rPr>
        <w:t>_________________</w:t>
      </w:r>
    </w:p>
    <w:sectPr w:rsidR="00D63442" w:rsidSect="00B95160">
      <w:footerReference w:type="default" r:id="rId7"/>
      <w:footerReference w:type="first" r:id="rId8"/>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ACC7" w14:textId="77777777" w:rsidR="00387B98" w:rsidRDefault="00387B98">
      <w:pPr>
        <w:spacing w:after="0" w:line="240" w:lineRule="auto"/>
      </w:pPr>
      <w:r>
        <w:separator/>
      </w:r>
    </w:p>
  </w:endnote>
  <w:endnote w:type="continuationSeparator" w:id="0">
    <w:p w14:paraId="26E9E4FB" w14:textId="77777777" w:rsidR="00387B98" w:rsidRDefault="0038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2460" w14:textId="77777777" w:rsidR="00387B98" w:rsidRPr="00E138C5" w:rsidRDefault="00387B98" w:rsidP="00D63442">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DB17" w14:textId="77777777" w:rsidR="00387B98" w:rsidRPr="00E138C5" w:rsidRDefault="00387B98" w:rsidP="00D63442">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7B30" w14:textId="77777777" w:rsidR="00387B98" w:rsidRDefault="00387B98">
      <w:pPr>
        <w:spacing w:after="0" w:line="240" w:lineRule="auto"/>
      </w:pPr>
      <w:r>
        <w:separator/>
      </w:r>
    </w:p>
  </w:footnote>
  <w:footnote w:type="continuationSeparator" w:id="0">
    <w:p w14:paraId="5A31F6CC" w14:textId="77777777" w:rsidR="00387B98" w:rsidRDefault="00387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F87"/>
    <w:rsid w:val="000E2187"/>
    <w:rsid w:val="0015408B"/>
    <w:rsid w:val="002169F0"/>
    <w:rsid w:val="00260DBE"/>
    <w:rsid w:val="002A7B55"/>
    <w:rsid w:val="002B3BDC"/>
    <w:rsid w:val="00387B98"/>
    <w:rsid w:val="004242AE"/>
    <w:rsid w:val="005A39A7"/>
    <w:rsid w:val="005A7C26"/>
    <w:rsid w:val="005B66A8"/>
    <w:rsid w:val="005C6298"/>
    <w:rsid w:val="006D7F87"/>
    <w:rsid w:val="00774D11"/>
    <w:rsid w:val="007A1088"/>
    <w:rsid w:val="00902317"/>
    <w:rsid w:val="009472CC"/>
    <w:rsid w:val="00954670"/>
    <w:rsid w:val="00A06441"/>
    <w:rsid w:val="00B81E77"/>
    <w:rsid w:val="00B95160"/>
    <w:rsid w:val="00BB3D13"/>
    <w:rsid w:val="00BD5FBB"/>
    <w:rsid w:val="00C921F3"/>
    <w:rsid w:val="00CF2513"/>
    <w:rsid w:val="00D14C82"/>
    <w:rsid w:val="00D427B5"/>
    <w:rsid w:val="00D61B13"/>
    <w:rsid w:val="00D63442"/>
    <w:rsid w:val="00D74B2F"/>
    <w:rsid w:val="00E8683E"/>
    <w:rsid w:val="00FA7F61"/>
    <w:rsid w:val="00FC7759"/>
    <w:rsid w:val="00FD1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EFC8"/>
  <w15:docId w15:val="{40AFB67A-4051-4060-A429-45D0BEA1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7F87"/>
    <w:rPr>
      <w:color w:val="0000FF"/>
      <w:u w:val="single"/>
    </w:rPr>
  </w:style>
  <w:style w:type="paragraph" w:styleId="Footer">
    <w:name w:val="footer"/>
    <w:basedOn w:val="Normal"/>
    <w:link w:val="FooterChar"/>
    <w:rsid w:val="006D7F87"/>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FooterChar">
    <w:name w:val="Footer Char"/>
    <w:basedOn w:val="DefaultParagraphFont"/>
    <w:link w:val="Footer"/>
    <w:rsid w:val="006D7F87"/>
    <w:rPr>
      <w:rFonts w:ascii="Times New Roman" w:eastAsia="Times New Roman" w:hAnsi="Times New Roman" w:cs="Times New Roman"/>
      <w:sz w:val="24"/>
      <w:szCs w:val="24"/>
      <w:lang w:eastAsia="lt-LT"/>
    </w:rPr>
  </w:style>
  <w:style w:type="table" w:styleId="TableGrid">
    <w:name w:val="Table Grid"/>
    <w:basedOn w:val="TableNormal"/>
    <w:rsid w:val="006D7F8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6441"/>
    <w:pPr>
      <w:spacing w:after="120"/>
    </w:pPr>
  </w:style>
  <w:style w:type="character" w:customStyle="1" w:styleId="BodyTextChar">
    <w:name w:val="Body Text Char"/>
    <w:basedOn w:val="DefaultParagraphFont"/>
    <w:link w:val="BodyText"/>
    <w:uiPriority w:val="99"/>
    <w:semiHidden/>
    <w:rsid w:val="00A06441"/>
    <w:rPr>
      <w:rFonts w:ascii="Calibri" w:eastAsia="Calibri" w:hAnsi="Calibri" w:cs="Times New Roman"/>
    </w:rPr>
  </w:style>
  <w:style w:type="paragraph" w:styleId="BalloonText">
    <w:name w:val="Balloon Text"/>
    <w:basedOn w:val="Normal"/>
    <w:link w:val="BalloonTextChar"/>
    <w:uiPriority w:val="99"/>
    <w:semiHidden/>
    <w:unhideWhenUsed/>
    <w:rsid w:val="005A7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C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997ee3ac095471aab74b0084bff0da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1997ee3ac095471aab74b0084bff0da0</Template>
  <TotalTime>7</TotalTime>
  <Pages>3</Pages>
  <Words>529</Words>
  <Characters>3479</Characters>
  <Application>Microsoft Office Word</Application>
  <DocSecurity>0</DocSecurity>
  <Lines>248</Lines>
  <Paragraphs>133</Paragraphs>
  <ScaleCrop>false</ScaleCrop>
  <HeadingPairs>
    <vt:vector size="2" baseType="variant">
      <vt:variant>
        <vt:lpstr>Pavadinimas</vt:lpstr>
      </vt:variant>
      <vt:variant>
        <vt:i4>1</vt:i4>
      </vt:variant>
    </vt:vector>
  </HeadingPairs>
  <TitlesOfParts>
    <vt:vector size="1" baseType="lpstr">
      <vt:lpstr/>
    </vt:vector>
  </TitlesOfParts>
  <Manager>2021-06-29</Manager>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Ignalinos rajono savivaldybės daugiabučių gyvenamųjų namų maksimalių techninės priežiūros tarifų patvirtinimo</dc:title>
  <dc:subject>T-127</dc:subject>
  <dc:creator>IGNALINOS RAJONO SAVIVALDYBĖS TARYBA</dc:creator>
  <cp:keywords/>
  <dc:description/>
  <cp:lastModifiedBy>Gintarė Iterman</cp:lastModifiedBy>
  <cp:revision>6</cp:revision>
  <cp:lastPrinted>2021-06-28T06:57:00Z</cp:lastPrinted>
  <dcterms:created xsi:type="dcterms:W3CDTF">2021-06-29T14:22:00Z</dcterms:created>
  <dcterms:modified xsi:type="dcterms:W3CDTF">2021-07-02T15:11:00Z</dcterms:modified>
  <cp:category>Sprendimas</cp:category>
</cp:coreProperties>
</file>