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tabs>
          <w:tab w:val="clear" w:pos="720"/>
          <w:tab w:val="left" w:pos="4820" w:leader="none"/>
        </w:tabs>
        <w:ind w:hanging="0"/>
        <w:jc w:val="center"/>
        <w:rPr>
          <w:rFonts w:ascii="Times New Roman" w:hAnsi="Times New Roman" w:cs="Times New Roman"/>
          <w:b/>
          <w:b/>
          <w:caps/>
          <w:kern w:val="2"/>
          <w:sz w:val="16"/>
          <w:szCs w:val="16"/>
        </w:rPr>
      </w:pPr>
      <w:r>
        <w:rPr>
          <w:rFonts w:cs="Times New Roman" w:ascii="Times New Roman" w:hAnsi="Times New Roman"/>
          <w:b/>
          <w:caps/>
          <w:kern w:val="2"/>
          <w:sz w:val="16"/>
          <w:szCs w:val="16"/>
        </w:rPr>
        <w:drawing>
          <wp:anchor behindDoc="0" distT="0" distB="0" distL="114300" distR="114300" simplePos="0" locked="0" layoutInCell="0" allowOverlap="1" relativeHeight="2">
            <wp:simplePos x="0" y="0"/>
            <wp:positionH relativeFrom="page">
              <wp:posOffset>3916680</wp:posOffset>
            </wp:positionH>
            <wp:positionV relativeFrom="page">
              <wp:posOffset>711200</wp:posOffset>
            </wp:positionV>
            <wp:extent cx="543560" cy="660400"/>
            <wp:effectExtent l="0" t="0" r="0" b="0"/>
            <wp:wrapTopAndBottom/>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43560" cy="660400"/>
                    </a:xfrm>
                    <a:prstGeom prst="rect">
                      <a:avLst/>
                    </a:prstGeom>
                  </pic:spPr>
                </pic:pic>
              </a:graphicData>
            </a:graphic>
          </wp:anchor>
        </w:drawing>
      </w:r>
    </w:p>
    <w:p>
      <w:pPr>
        <w:pStyle w:val="Normal"/>
        <w:widowControl/>
        <w:tabs>
          <w:tab w:val="clear" w:pos="720"/>
          <w:tab w:val="left" w:pos="4820" w:leader="none"/>
        </w:tabs>
        <w:ind w:hanging="0"/>
        <w:jc w:val="center"/>
        <w:rPr>
          <w:rFonts w:ascii="Times New Roman" w:hAnsi="Times New Roman" w:cs="Times New Roman"/>
          <w:b/>
          <w:b/>
          <w:caps/>
          <w:kern w:val="2"/>
          <w:sz w:val="24"/>
        </w:rPr>
      </w:pPr>
      <w:r>
        <w:rPr>
          <w:rFonts w:cs="Times New Roman" w:ascii="Times New Roman" w:hAnsi="Times New Roman"/>
          <w:b/>
          <w:caps/>
          <w:kern w:val="2"/>
          <w:sz w:val="24"/>
        </w:rPr>
        <w:t>VALSTYBINĖ ENERGETIKOS reguliavimo taryba</w:t>
      </w:r>
    </w:p>
    <w:p>
      <w:pPr>
        <w:pStyle w:val="Normal"/>
        <w:widowControl/>
        <w:tabs>
          <w:tab w:val="left" w:pos="720" w:leader="none"/>
          <w:tab w:val="center" w:pos="4680" w:leader="none"/>
          <w:tab w:val="right" w:pos="9360" w:leader="none"/>
        </w:tabs>
        <w:ind w:hanging="0"/>
        <w:rPr>
          <w:rFonts w:ascii="Times New Roman" w:hAnsi="Times New Roman" w:cs="Times New Roman"/>
          <w:caps/>
          <w:sz w:val="24"/>
        </w:rPr>
      </w:pPr>
      <w:r>
        <w:rPr>
          <w:rFonts w:cs="Times New Roman" w:ascii="Times New Roman" w:hAnsi="Times New Roman"/>
          <w:caps/>
          <w:sz w:val="24"/>
        </w:rPr>
      </w:r>
    </w:p>
    <w:p>
      <w:pPr>
        <w:pStyle w:val="Normal"/>
        <w:widowControl/>
        <w:tabs>
          <w:tab w:val="left" w:pos="720" w:leader="none"/>
          <w:tab w:val="center" w:pos="4680" w:leader="none"/>
          <w:tab w:val="right" w:pos="9360" w:leader="none"/>
        </w:tabs>
        <w:ind w:hanging="0"/>
        <w:jc w:val="center"/>
        <w:rPr>
          <w:rFonts w:ascii="Times New Roman" w:hAnsi="Times New Roman" w:cs="Times New Roman"/>
          <w:b/>
          <w:b/>
          <w:caps/>
          <w:sz w:val="24"/>
        </w:rPr>
      </w:pPr>
      <w:r>
        <w:rPr>
          <w:rFonts w:cs="Times New Roman" w:ascii="Times New Roman" w:hAnsi="Times New Roman"/>
          <w:b/>
          <w:caps/>
          <w:sz w:val="24"/>
        </w:rPr>
        <w:t>Nutarimas</w:t>
      </w:r>
    </w:p>
    <w:p>
      <w:pPr>
        <w:pStyle w:val="Normal"/>
        <w:widowControl/>
        <w:ind w:hanging="0"/>
        <w:jc w:val="center"/>
        <w:rPr>
          <w:rFonts w:ascii="Times New Roman" w:hAnsi="Times New Roman" w:cs="Times New Roman"/>
          <w:b/>
          <w:b/>
          <w:caps/>
          <w:sz w:val="24"/>
          <w:szCs w:val="20"/>
        </w:rPr>
      </w:pPr>
      <w:r>
        <w:rPr>
          <w:rFonts w:cs="Times New Roman" w:ascii="Times New Roman" w:hAnsi="Times New Roman"/>
          <w:b/>
          <w:caps/>
          <w:sz w:val="24"/>
          <w:szCs w:val="20"/>
        </w:rPr>
        <w:t xml:space="preserve">DĖL </w:t>
      </w:r>
      <w:r>
        <w:rPr>
          <w:rFonts w:cs="Times New Roman" w:ascii="Times New Roman" w:hAnsi="Times New Roman"/>
          <w:b/>
          <w:caps/>
          <w:sz w:val="24"/>
          <w:szCs w:val="20"/>
          <w:lang w:val="lt-LT"/>
        </w:rPr>
        <w:t xml:space="preserve">Uab „didžiasalio </w:t>
      </w:r>
      <w:r>
        <w:rPr>
          <w:rFonts w:cs="Times New Roman" w:ascii="Times New Roman" w:hAnsi="Times New Roman"/>
          <w:b/>
          <w:caps/>
          <w:sz w:val="24"/>
          <w:szCs w:val="20"/>
        </w:rPr>
        <w:t>komunalinės paslaugos“</w:t>
      </w:r>
      <w:r>
        <w:rPr>
          <w:rFonts w:cs="Times New Roman" w:ascii="Times New Roman" w:hAnsi="Times New Roman"/>
          <w:b/>
          <w:caps/>
          <w:sz w:val="24"/>
        </w:rPr>
        <w:t xml:space="preserve"> </w:t>
      </w:r>
      <w:r>
        <w:rPr>
          <w:rFonts w:cs="Times New Roman" w:ascii="Times New Roman" w:hAnsi="Times New Roman"/>
          <w:b/>
          <w:caps/>
          <w:sz w:val="24"/>
          <w:szCs w:val="20"/>
        </w:rPr>
        <w:t>GERIAMOJO vandens tiekimo ir nuotekų tvarkymo paslaugų bazinių kainų nustatymo</w:t>
      </w:r>
    </w:p>
    <w:p>
      <w:pPr>
        <w:pStyle w:val="Normal"/>
        <w:keepLines/>
        <w:widowControl/>
        <w:suppressAutoHyphens w:val="true"/>
        <w:ind w:hanging="0"/>
        <w:jc w:val="center"/>
        <w:textAlignment w:val="center"/>
        <w:rPr>
          <w:rFonts w:ascii="Times New Roman" w:hAnsi="Times New Roman" w:cs="Times New Roman"/>
          <w:b/>
          <w:b/>
          <w:bCs/>
          <w:caps/>
          <w:color w:val="000000"/>
          <w:sz w:val="24"/>
        </w:rPr>
      </w:pPr>
      <w:r>
        <w:rPr>
          <w:rFonts w:cs="Times New Roman" w:ascii="Times New Roman" w:hAnsi="Times New Roman"/>
          <w:b/>
          <w:bCs/>
          <w:caps/>
          <w:color w:val="000000"/>
          <w:sz w:val="24"/>
        </w:rPr>
      </w:r>
    </w:p>
    <w:p>
      <w:pPr>
        <w:pStyle w:val="Normal"/>
        <w:widowControl/>
        <w:tabs>
          <w:tab w:val="left" w:pos="720" w:leader="none"/>
          <w:tab w:val="center" w:pos="4680" w:leader="none"/>
          <w:tab w:val="right" w:pos="9360" w:leader="none"/>
        </w:tabs>
        <w:ind w:hanging="0"/>
        <w:jc w:val="center"/>
        <w:rPr>
          <w:rFonts w:ascii="Times New Roman" w:hAnsi="Times New Roman" w:cs="Times New Roman"/>
          <w:sz w:val="24"/>
        </w:rPr>
      </w:pPr>
      <w:r>
        <w:rPr>
          <w:rFonts w:cs="Times New Roman" w:ascii="Times New Roman" w:hAnsi="Times New Roman"/>
          <w:caps/>
          <w:sz w:val="24"/>
        </w:rPr>
        <w:t xml:space="preserve">2023 </w:t>
      </w:r>
      <w:r>
        <w:rPr>
          <w:rFonts w:cs="Times New Roman" w:ascii="Times New Roman" w:hAnsi="Times New Roman"/>
          <w:sz w:val="24"/>
        </w:rPr>
        <w:t>m. gruodžio</w:t>
      </w:r>
      <w:r>
        <w:rPr>
          <w:rFonts w:cs="Times New Roman" w:ascii="Times New Roman" w:hAnsi="Times New Roman"/>
          <w:sz w:val="24"/>
          <w:lang w:val="en-US"/>
        </w:rPr>
        <w:t xml:space="preserve"> 21</w:t>
      </w:r>
      <w:r>
        <w:rPr>
          <w:rFonts w:cs="Times New Roman" w:ascii="Times New Roman" w:hAnsi="Times New Roman"/>
          <w:sz w:val="24"/>
        </w:rPr>
        <w:t xml:space="preserve"> d. Nr. O3E-1872</w:t>
      </w:r>
    </w:p>
    <w:p>
      <w:pPr>
        <w:pStyle w:val="Normal"/>
        <w:widowControl/>
        <w:tabs>
          <w:tab w:val="left" w:pos="720" w:leader="none"/>
          <w:tab w:val="center" w:pos="4680" w:leader="none"/>
          <w:tab w:val="right" w:pos="9360" w:leader="none"/>
        </w:tabs>
        <w:ind w:hanging="0"/>
        <w:jc w:val="center"/>
        <w:rPr>
          <w:rFonts w:ascii="Times New Roman" w:hAnsi="Times New Roman" w:cs="Times New Roman"/>
          <w:sz w:val="24"/>
        </w:rPr>
      </w:pPr>
      <w:r>
        <w:rPr>
          <w:rFonts w:cs="Times New Roman" w:ascii="Times New Roman" w:hAnsi="Times New Roman"/>
          <w:sz w:val="24"/>
        </w:rPr>
        <w:t>Vilnius</w:t>
      </w:r>
    </w:p>
    <w:p>
      <w:pPr>
        <w:pStyle w:val="Normal"/>
        <w:widowControl/>
        <w:tabs>
          <w:tab w:val="left" w:pos="720" w:leader="none"/>
          <w:tab w:val="center" w:pos="4680" w:leader="none"/>
          <w:tab w:val="right" w:pos="9360" w:leader="none"/>
        </w:tabs>
        <w:ind w:hanging="0"/>
        <w:rPr>
          <w:rFonts w:ascii="Times New Roman" w:hAnsi="Times New Roman" w:cs="Times New Roman"/>
          <w:sz w:val="24"/>
        </w:rPr>
      </w:pPr>
      <w:r>
        <w:rPr>
          <w:rFonts w:cs="Times New Roman" w:ascii="Times New Roman" w:hAnsi="Times New Roman"/>
          <w:sz w:val="24"/>
        </w:rPr>
      </w:r>
    </w:p>
    <w:p>
      <w:pPr>
        <w:pStyle w:val="Normal"/>
        <w:widowControl/>
        <w:ind w:firstLine="567"/>
        <w:jc w:val="both"/>
        <w:rPr>
          <w:rFonts w:ascii="Times New Roman" w:hAnsi="Times New Roman" w:cs="Times New Roman"/>
          <w:sz w:val="24"/>
          <w:szCs w:val="20"/>
        </w:rPr>
      </w:pPr>
      <w:r>
        <w:rPr>
          <w:rFonts w:cs="Times New Roman" w:ascii="Times New Roman" w:hAnsi="Times New Roman"/>
          <w:sz w:val="24"/>
          <w:szCs w:val="20"/>
        </w:rPr>
        <w:t xml:space="preserve">Vadovaudamasi Lietuvos Respublikos geriamojo vandens tiekimo ir nuotekų tvarkymo įstatymo 9 straipsnio 1 dalies 3 punktu, 33 straipsniu, Geriamojo vandens tiekimo ir nuotekų tvarkymo bei paviršinių nuotekų tvarkymo paslaugų kainų nustatymo metodika, patvirtinta Valstybinės energetikos reguliavimo tarybos (toliau – Taryba) 2006 m. gruodžio 21 d. nutarimu </w:t>
        <w:br/>
        <w:t>Nr. O3-92 „</w:t>
      </w:r>
      <w:r>
        <w:rPr>
          <w:rFonts w:cs="Times New Roman" w:ascii="Times New Roman" w:hAnsi="Times New Roman"/>
          <w:sz w:val="24"/>
          <w:szCs w:val="20"/>
          <w:lang w:eastAsia="en-US"/>
        </w:rPr>
        <w:t xml:space="preserve">Dėl </w:t>
      </w:r>
      <w:r>
        <w:rPr>
          <w:rFonts w:eastAsia="Calibri" w:cs="Times New Roman" w:ascii="Times New Roman" w:hAnsi="Times New Roman"/>
          <w:sz w:val="24"/>
          <w:szCs w:val="20"/>
          <w:lang w:eastAsia="en-US"/>
        </w:rPr>
        <w:t>Geriamojo vandens tiekimo ir nuotekų tvarkymo bei paviršinių nuotekų tvarkymo paslaugų kainų nustatymo metodikos patvirtinimo</w:t>
      </w:r>
      <w:r>
        <w:rPr>
          <w:rFonts w:cs="Times New Roman" w:ascii="Times New Roman" w:hAnsi="Times New Roman"/>
          <w:sz w:val="24"/>
          <w:szCs w:val="20"/>
          <w:lang w:eastAsia="en-US"/>
        </w:rPr>
        <w:t xml:space="preserve">“, </w:t>
      </w:r>
      <w:r>
        <w:rPr>
          <w:rFonts w:cs="Times New Roman" w:ascii="Times New Roman" w:hAnsi="Times New Roman"/>
          <w:sz w:val="24"/>
          <w:szCs w:val="20"/>
        </w:rPr>
        <w:t xml:space="preserve">Geriamojo vandens tiekimo ir nuotekų tvarkymo paslaugų lyginamosios analizės aprašu, patvirtintu Tarybos 2011 m. liepos 29 d. nutarimu </w:t>
        <w:br/>
        <w:t xml:space="preserve">Nr. O3-218 „Dėl Geriamojo vandens tiekimo ir nuotekų tvarkymo paslaugų lyginamosios analizės aprašo patvirtinimo“, įvertinusi </w:t>
      </w:r>
      <w:r>
        <w:rPr>
          <w:rFonts w:cs="Times New Roman" w:ascii="Times New Roman" w:hAnsi="Times New Roman"/>
          <w:iCs/>
          <w:sz w:val="24"/>
        </w:rPr>
        <w:t xml:space="preserve">UAB „Didžiasalio komunalinės paslaugos“ 2023 m. rugsėjo 26 d. raštu Nr. R-234 </w:t>
      </w:r>
      <w:r>
        <w:rPr>
          <w:rFonts w:cs="Times New Roman" w:ascii="Times New Roman" w:hAnsi="Times New Roman"/>
          <w:sz w:val="24"/>
        </w:rPr>
        <w:t xml:space="preserve">pateiktą prašymą </w:t>
      </w:r>
      <w:r>
        <w:rPr>
          <w:rFonts w:eastAsia="Calibri" w:cs="Times New Roman" w:ascii="Times New Roman" w:hAnsi="Times New Roman"/>
          <w:sz w:val="24"/>
          <w:lang w:eastAsia="en-US"/>
        </w:rPr>
        <w:t xml:space="preserve">ir </w:t>
      </w:r>
      <w:r>
        <w:rPr>
          <w:rFonts w:cs="Times New Roman" w:ascii="Times New Roman" w:hAnsi="Times New Roman"/>
          <w:iCs/>
          <w:sz w:val="24"/>
        </w:rPr>
        <w:t xml:space="preserve">2023 m. lapkričio 15 d. raštu Nr. R-289 </w:t>
      </w:r>
      <w:r>
        <w:rPr>
          <w:rFonts w:cs="Times New Roman" w:ascii="Times New Roman" w:hAnsi="Times New Roman"/>
          <w:sz w:val="24"/>
          <w:lang w:eastAsia="en-US"/>
        </w:rPr>
        <w:t xml:space="preserve">pateiktą papildomą informaciją ir duomenis </w:t>
      </w:r>
      <w:r>
        <w:rPr>
          <w:rFonts w:cs="Times New Roman" w:ascii="Times New Roman" w:hAnsi="Times New Roman"/>
          <w:sz w:val="24"/>
          <w:szCs w:val="20"/>
        </w:rPr>
        <w:t>bei atsižvelgdama į Tarybos Šilumos ir vandens departamento Vandens skyriaus 2023 m. gruodžio 19 d. pažymą Nr. O5E-1085 „Dėl UAB „</w:t>
      </w:r>
      <w:r>
        <w:rPr>
          <w:rFonts w:cs="Times New Roman" w:ascii="Times New Roman" w:hAnsi="Times New Roman"/>
          <w:iCs/>
          <w:sz w:val="24"/>
        </w:rPr>
        <w:t>Didžiasalio komunalinės paslaugos</w:t>
      </w:r>
      <w:r>
        <w:rPr>
          <w:rFonts w:cs="Times New Roman" w:ascii="Times New Roman" w:hAnsi="Times New Roman"/>
          <w:sz w:val="24"/>
          <w:szCs w:val="20"/>
        </w:rPr>
        <w:t xml:space="preserve">“ geriamojo vandens tiekimo ir nuotekų tvarkymo paslaugų bazinių kainų nustatymo“, </w:t>
        <w:br/>
        <w:t>Taryba n u t a r i a:</w:t>
      </w:r>
    </w:p>
    <w:p>
      <w:pPr>
        <w:pStyle w:val="Normal"/>
        <w:widowControl/>
        <w:tabs>
          <w:tab w:val="clear" w:pos="720"/>
          <w:tab w:val="left" w:pos="426" w:leader="none"/>
          <w:tab w:val="left" w:pos="709" w:leader="none"/>
        </w:tabs>
        <w:ind w:firstLine="567"/>
        <w:jc w:val="both"/>
        <w:rPr>
          <w:rFonts w:ascii="Times New Roman" w:hAnsi="Times New Roman" w:cs="Times New Roman"/>
          <w:sz w:val="24"/>
          <w:szCs w:val="20"/>
        </w:rPr>
      </w:pPr>
      <w:r>
        <w:rPr>
          <w:rFonts w:cs="Times New Roman" w:ascii="Times New Roman" w:hAnsi="Times New Roman"/>
          <w:sz w:val="24"/>
          <w:szCs w:val="20"/>
        </w:rPr>
        <w:t>1. Nustatyti UAB „</w:t>
      </w:r>
      <w:r>
        <w:rPr>
          <w:rFonts w:cs="Times New Roman" w:ascii="Times New Roman" w:hAnsi="Times New Roman"/>
          <w:iCs/>
          <w:sz w:val="24"/>
        </w:rPr>
        <w:t>Didžiasalio komunalinės paslaugos</w:t>
      </w:r>
      <w:r>
        <w:rPr>
          <w:rFonts w:cs="Times New Roman" w:ascii="Times New Roman" w:hAnsi="Times New Roman"/>
          <w:sz w:val="24"/>
          <w:szCs w:val="20"/>
        </w:rPr>
        <w:t xml:space="preserve">“ geriamojo vandens tiekimo ir nuotekų tvarkymo paslaugų </w:t>
      </w:r>
      <w:r>
        <w:rPr>
          <w:rFonts w:cs="Times New Roman" w:ascii="Times New Roman" w:hAnsi="Times New Roman"/>
          <w:sz w:val="24"/>
        </w:rPr>
        <w:t>bazines kainas</w:t>
      </w:r>
      <w:r>
        <w:rPr>
          <w:rFonts w:cs="Times New Roman" w:ascii="Times New Roman" w:hAnsi="Times New Roman"/>
          <w:sz w:val="24"/>
          <w:szCs w:val="20"/>
        </w:rPr>
        <w:t xml:space="preserve"> (be pridėtinės vertės mokesčio):</w:t>
      </w:r>
    </w:p>
    <w:p>
      <w:pPr>
        <w:pStyle w:val="Norma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position w:val="-6"/>
          <w:sz w:val="24"/>
        </w:rPr>
        <w:t>1.1. geriamojo vandens tiekimo ir nuotekų tvarkymo paslaugų bazinę kainą vartotojams, perkantiems geriamojo vandens tiekimo ir nuotekų tvarkymo paslaugas bute – 3,99 Eur/m3, iš šio skaičiaus:</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position w:val="-6"/>
          <w:sz w:val="24"/>
        </w:rPr>
        <w:t>1.1.1. geriamojo vandens tiekimo – 2,04 Eur/m3;</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position w:val="-6"/>
          <w:sz w:val="24"/>
        </w:rPr>
        <w:t>1.1.2. nuotekų tvarkymo – 1,95 Eur/m3, iš šio skaičiaus:</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position w:val="-6"/>
          <w:sz w:val="24"/>
        </w:rPr>
        <w:t>1.1.2.1. nuotekų surinkimo – 0,52 Eur/m3;</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position w:val="-6"/>
          <w:sz w:val="24"/>
        </w:rPr>
        <w:t>1.1.2.2. nuotekų valymo – 0,91 Eur/m3;</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position w:val="-6"/>
          <w:sz w:val="24"/>
        </w:rPr>
        <w:t>1.1.2.3. nuotekų dumblo tvarkymo – 0,52 Eur/m3;</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position w:val="-6"/>
          <w:sz w:val="24"/>
        </w:rPr>
        <w:t>1.2. geriamojo vandens tiekimo ir nuotekų tvarkymo paslaugų bazinę kainą vartotojams, perkantiems geriamojo vandens tiekimo ir nuotekų tvarkymo paslaugas individualių gyvenamųjų namų ar kitų patalpų, skirtų asmeninėms, šeimos ar namų reikmėms, įvaduose – 3,93 Eur/m3, iš šio skaičiaus:</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position w:val="-6"/>
          <w:sz w:val="24"/>
        </w:rPr>
        <w:t>1.2.1. geriamojo vandens tiekimo – 2,00 Eur/m3;</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position w:val="-6"/>
          <w:sz w:val="24"/>
        </w:rPr>
        <w:t>1.2.2. nuotekų tvarkymo – 1,93 Eur/m3, iš šio skaičiaus:</w:t>
      </w:r>
    </w:p>
    <w:p>
      <w:pPr>
        <w:pStyle w:val="Norma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position w:val="-6"/>
          <w:sz w:val="24"/>
        </w:rPr>
        <w:t>1.2.2.1. nuotekų surinkimo – 0,52 Eur/m3;</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position w:val="-6"/>
          <w:sz w:val="24"/>
        </w:rPr>
        <w:t>1.2.2.2. nuotekų valymo – 0,90 Eur/m3;</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position w:val="-6"/>
          <w:sz w:val="24"/>
        </w:rPr>
        <w:t>1.2.2.3. nuotekų dumblo tvarkymo – 0,51 Eur/m3;</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position w:val="-6"/>
          <w:sz w:val="24"/>
        </w:rPr>
        <w:t>1.3.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4,00 Eur/m3, iš šio skaičiaus:</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position w:val="-6"/>
          <w:sz w:val="24"/>
        </w:rPr>
        <w:t>1.3.1. geriamojo vandens tiekimo – 2,08 Eur/m3;</w:t>
      </w:r>
    </w:p>
    <w:p>
      <w:pPr>
        <w:pStyle w:val="Norma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position w:val="-6"/>
          <w:sz w:val="24"/>
        </w:rPr>
        <w:t>1.3.2. nuotekų tvarkymo – 1,92 Eur/m3, iš šio skaičiaus:</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position w:val="-6"/>
          <w:sz w:val="24"/>
        </w:rPr>
        <w:t>1.3.2.1. nuotekų surinkimo – 0,52 Eur/m3;</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sz w:val="24"/>
        </w:rPr>
        <w:t>1.3.2.2. nuotekų valymo – 0,89 Eur/m</w:t>
      </w:r>
      <w:r>
        <w:rPr>
          <w:rFonts w:cs="Times New Roman" w:ascii="Times New Roman" w:hAnsi="Times New Roman"/>
          <w:iCs/>
          <w:sz w:val="24"/>
          <w:vertAlign w:val="superscript"/>
        </w:rPr>
        <w:t>3</w:t>
      </w:r>
      <w:r>
        <w:rPr>
          <w:rFonts w:cs="Times New Roman" w:ascii="Times New Roman" w:hAnsi="Times New Roman"/>
          <w:iCs/>
          <w:sz w:val="24"/>
        </w:rPr>
        <w:t>;</w:t>
      </w:r>
    </w:p>
    <w:p>
      <w:pPr>
        <w:pStyle w:val="Norma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sz w:val="24"/>
        </w:rPr>
        <w:t>1.3.2.3. nuotekų dumblo tvarkymo – 0,51 Eur/m</w:t>
      </w:r>
      <w:r>
        <w:rPr>
          <w:rFonts w:cs="Times New Roman" w:ascii="Times New Roman" w:hAnsi="Times New Roman"/>
          <w:iCs/>
          <w:sz w:val="24"/>
          <w:vertAlign w:val="superscript"/>
        </w:rPr>
        <w:t>3</w:t>
      </w:r>
      <w:r>
        <w:rPr>
          <w:rFonts w:cs="Times New Roman" w:ascii="Times New Roman" w:hAnsi="Times New Roman"/>
          <w:iCs/>
          <w:sz w:val="24"/>
        </w:rPr>
        <w:t>;</w:t>
      </w:r>
    </w:p>
    <w:p>
      <w:pPr>
        <w:pStyle w:val="Norma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sz w:val="24"/>
        </w:rPr>
        <w:t xml:space="preserve">1.4.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w:t>
      </w:r>
      <w:r>
        <w:rPr>
          <w:rFonts w:cs="Times New Roman" w:ascii="Times New Roman" w:hAnsi="Times New Roman"/>
          <w:sz w:val="24"/>
        </w:rPr>
        <w:t xml:space="preserve">arba individualių gyvenamųjų namų bendrijų </w:t>
      </w:r>
      <w:r>
        <w:rPr>
          <w:rFonts w:cs="Times New Roman" w:ascii="Times New Roman" w:hAnsi="Times New Roman"/>
          <w:iCs/>
          <w:sz w:val="24"/>
        </w:rPr>
        <w:t>įvade – 3,92 Eur/m</w:t>
      </w:r>
      <w:r>
        <w:rPr>
          <w:rFonts w:cs="Times New Roman" w:ascii="Times New Roman" w:hAnsi="Times New Roman"/>
          <w:iCs/>
          <w:sz w:val="24"/>
          <w:vertAlign w:val="superscript"/>
        </w:rPr>
        <w:t>3</w:t>
      </w:r>
      <w:r>
        <w:rPr>
          <w:rFonts w:cs="Times New Roman" w:ascii="Times New Roman" w:hAnsi="Times New Roman"/>
          <w:iCs/>
          <w:sz w:val="24"/>
        </w:rPr>
        <w:t>, iš šio skaičiaus:</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sz w:val="24"/>
        </w:rPr>
        <w:t>1.4.1. geriamojo vandens tiekimo – 2,00 Eur/m</w:t>
      </w:r>
      <w:r>
        <w:rPr>
          <w:rFonts w:cs="Times New Roman" w:ascii="Times New Roman" w:hAnsi="Times New Roman"/>
          <w:iCs/>
          <w:sz w:val="24"/>
          <w:vertAlign w:val="superscript"/>
        </w:rPr>
        <w:t>3</w:t>
      </w:r>
      <w:r>
        <w:rPr>
          <w:rFonts w:cs="Times New Roman" w:ascii="Times New Roman" w:hAnsi="Times New Roman"/>
          <w:iCs/>
          <w:sz w:val="24"/>
        </w:rPr>
        <w:t>;</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sz w:val="24"/>
        </w:rPr>
        <w:t>1.4.2. nuotekų tvarkymo – 1,92 Eur/m</w:t>
      </w:r>
      <w:r>
        <w:rPr>
          <w:rFonts w:cs="Times New Roman" w:ascii="Times New Roman" w:hAnsi="Times New Roman"/>
          <w:iCs/>
          <w:sz w:val="24"/>
          <w:vertAlign w:val="superscript"/>
        </w:rPr>
        <w:t>3</w:t>
      </w:r>
      <w:r>
        <w:rPr>
          <w:rFonts w:cs="Times New Roman" w:ascii="Times New Roman" w:hAnsi="Times New Roman"/>
          <w:iCs/>
          <w:sz w:val="24"/>
        </w:rPr>
        <w:t>, iš šio skaičiaus:</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sz w:val="24"/>
        </w:rPr>
        <w:t>1.4.2.1. nuotekų surinkimo – 0,52 Eur/m</w:t>
      </w:r>
      <w:r>
        <w:rPr>
          <w:rFonts w:cs="Times New Roman" w:ascii="Times New Roman" w:hAnsi="Times New Roman"/>
          <w:iCs/>
          <w:sz w:val="24"/>
          <w:vertAlign w:val="superscript"/>
        </w:rPr>
        <w:t>3</w:t>
      </w:r>
      <w:r>
        <w:rPr>
          <w:rFonts w:cs="Times New Roman" w:ascii="Times New Roman" w:hAnsi="Times New Roman"/>
          <w:iCs/>
          <w:sz w:val="24"/>
        </w:rPr>
        <w:t>;</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sz w:val="24"/>
        </w:rPr>
        <w:t>1.4.2.2. nuotekų valymo – 0,89 Eur/m</w:t>
      </w:r>
      <w:r>
        <w:rPr>
          <w:rFonts w:cs="Times New Roman" w:ascii="Times New Roman" w:hAnsi="Times New Roman"/>
          <w:iCs/>
          <w:sz w:val="24"/>
          <w:vertAlign w:val="superscript"/>
        </w:rPr>
        <w:t>3</w:t>
      </w:r>
      <w:r>
        <w:rPr>
          <w:rFonts w:cs="Times New Roman" w:ascii="Times New Roman" w:hAnsi="Times New Roman"/>
          <w:iCs/>
          <w:sz w:val="24"/>
        </w:rPr>
        <w:t>;</w:t>
      </w:r>
    </w:p>
    <w:p>
      <w:pPr>
        <w:pStyle w:val="Normal"/>
        <w:widowControl/>
        <w:tabs>
          <w:tab w:val="clear" w:pos="720"/>
          <w:tab w:val="left" w:pos="1848" w:leader="none"/>
        </w:tabs>
        <w:ind w:firstLine="567"/>
        <w:jc w:val="both"/>
        <w:rPr>
          <w:rFonts w:ascii="Times New Roman" w:hAnsi="Times New Roman" w:cs="Times New Roman"/>
          <w:iCs/>
          <w:sz w:val="24"/>
        </w:rPr>
      </w:pPr>
      <w:r>
        <w:rPr>
          <w:rFonts w:cs="Times New Roman" w:ascii="Times New Roman" w:hAnsi="Times New Roman"/>
          <w:iCs/>
          <w:sz w:val="24"/>
        </w:rPr>
        <w:t>1.4.2.3. nuotekų dumblo tvarkymo – 0,51 Eur/m</w:t>
      </w:r>
      <w:r>
        <w:rPr>
          <w:rFonts w:cs="Times New Roman" w:ascii="Times New Roman" w:hAnsi="Times New Roman"/>
          <w:iCs/>
          <w:sz w:val="24"/>
          <w:vertAlign w:val="superscript"/>
        </w:rPr>
        <w:t>3</w:t>
      </w:r>
      <w:r>
        <w:rPr>
          <w:rFonts w:cs="Times New Roman" w:ascii="Times New Roman" w:hAnsi="Times New Roman"/>
          <w:iCs/>
          <w:sz w:val="24"/>
        </w:rPr>
        <w:t>.</w:t>
      </w:r>
    </w:p>
    <w:p>
      <w:pPr>
        <w:pStyle w:val="Normal"/>
        <w:widowControl/>
        <w:tabs>
          <w:tab w:val="clear" w:pos="720"/>
          <w:tab w:val="left" w:pos="1848" w:leader="none"/>
        </w:tabs>
        <w:ind w:firstLine="567"/>
        <w:jc w:val="both"/>
        <w:rPr>
          <w:rFonts w:ascii="Times New Roman" w:hAnsi="Times New Roman" w:cs="Times New Roman"/>
          <w:sz w:val="24"/>
        </w:rPr>
      </w:pPr>
      <w:r>
        <w:rPr>
          <w:rFonts w:cs="Times New Roman" w:ascii="Times New Roman" w:hAnsi="Times New Roman"/>
          <w:sz w:val="24"/>
        </w:rPr>
        <w:t>2. Nustatyti, kad:</w:t>
      </w:r>
    </w:p>
    <w:p>
      <w:pPr>
        <w:pStyle w:val="Normal"/>
        <w:widowControl/>
        <w:tabs>
          <w:tab w:val="clear" w:pos="720"/>
          <w:tab w:val="left" w:pos="709" w:leader="none"/>
          <w:tab w:val="left" w:pos="851" w:leader="none"/>
          <w:tab w:val="left" w:pos="1848" w:leader="none"/>
        </w:tabs>
        <w:ind w:right="-1" w:firstLine="567"/>
        <w:jc w:val="both"/>
        <w:rPr>
          <w:rFonts w:ascii="Times New Roman" w:hAnsi="Times New Roman" w:cs="Times New Roman"/>
          <w:iCs/>
          <w:sz w:val="24"/>
        </w:rPr>
      </w:pPr>
      <w:r>
        <w:rPr>
          <w:rFonts w:cs="Times New Roman" w:ascii="Times New Roman" w:hAnsi="Times New Roman"/>
          <w:sz w:val="24"/>
        </w:rPr>
        <w:t xml:space="preserve">2.1. šio nutarimo 1 punkte nurodytos </w:t>
      </w:r>
      <w:r>
        <w:rPr>
          <w:rFonts w:cs="Times New Roman" w:ascii="Times New Roman" w:hAnsi="Times New Roman"/>
          <w:iCs/>
          <w:sz w:val="24"/>
        </w:rPr>
        <w:t>geriamojo vandens tiekimo ir nuotekų tvarkymo paslaugų</w:t>
      </w:r>
      <w:r>
        <w:rPr>
          <w:rFonts w:cs="Times New Roman" w:ascii="Times New Roman" w:hAnsi="Times New Roman"/>
          <w:sz w:val="24"/>
        </w:rPr>
        <w:t xml:space="preserve"> bazinės kainos nustatytos penkerių metų laikotarpiui nuo šių kainų įsigaliojimo dienos;</w:t>
      </w:r>
    </w:p>
    <w:p>
      <w:pPr>
        <w:pStyle w:val="Normal"/>
        <w:widowControl/>
        <w:tabs>
          <w:tab w:val="clear" w:pos="720"/>
          <w:tab w:val="left" w:pos="709" w:leader="none"/>
          <w:tab w:val="left" w:pos="851" w:leader="none"/>
          <w:tab w:val="left" w:pos="1848" w:leader="none"/>
        </w:tabs>
        <w:ind w:right="-1" w:firstLine="567"/>
        <w:jc w:val="both"/>
        <w:rPr>
          <w:rFonts w:ascii="Times New Roman" w:hAnsi="Times New Roman" w:cs="Times New Roman"/>
          <w:iCs/>
          <w:sz w:val="24"/>
        </w:rPr>
      </w:pPr>
      <w:r>
        <w:rPr>
          <w:rFonts w:cs="Times New Roman" w:ascii="Times New Roman" w:hAnsi="Times New Roman"/>
          <w:sz w:val="24"/>
          <w:szCs w:val="20"/>
        </w:rPr>
        <w:t>2.2. p</w:t>
      </w:r>
      <w:r>
        <w:rPr>
          <w:rFonts w:cs="Times New Roman" w:ascii="Times New Roman" w:hAnsi="Times New Roman"/>
          <w:iCs/>
          <w:sz w:val="24"/>
        </w:rPr>
        <w:t>irmaisiais bazinių kainų galiojimo metais taikomos geriamojo vandens tiekimo ir nuotekų tvarkymo paslaugų</w:t>
      </w:r>
      <w:r>
        <w:rPr>
          <w:rFonts w:cs="Times New Roman" w:ascii="Times New Roman" w:hAnsi="Times New Roman"/>
          <w:sz w:val="24"/>
        </w:rPr>
        <w:t xml:space="preserve"> bazinės kainos</w:t>
      </w:r>
      <w:r>
        <w:rPr>
          <w:rFonts w:cs="Times New Roman" w:ascii="Times New Roman" w:hAnsi="Times New Roman"/>
          <w:sz w:val="24"/>
          <w:szCs w:val="20"/>
        </w:rPr>
        <w:t xml:space="preserve"> </w:t>
      </w:r>
      <w:r>
        <w:rPr>
          <w:rFonts w:cs="Times New Roman" w:ascii="Times New Roman" w:hAnsi="Times New Roman"/>
          <w:iCs/>
          <w:sz w:val="24"/>
        </w:rPr>
        <w:t>lygios geriamojo vandens tiekimo ir nuotekų tvarkymo paslaugų bazinėms kainoms.</w:t>
      </w:r>
    </w:p>
    <w:p>
      <w:pPr>
        <w:pStyle w:val="Normal"/>
        <w:widowControl/>
        <w:ind w:firstLine="567"/>
        <w:jc w:val="both"/>
        <w:rPr>
          <w:rFonts w:ascii="Times New Roman" w:hAnsi="Times New Roman" w:cs="Times New Roman"/>
          <w:sz w:val="24"/>
          <w:szCs w:val="20"/>
        </w:rPr>
      </w:pPr>
      <w:r>
        <w:rPr>
          <w:rFonts w:cs="Times New Roman" w:ascii="Times New Roman" w:hAnsi="Times New Roman"/>
          <w:sz w:val="24"/>
        </w:rPr>
        <w:t>Šis nutarimas gali būti skundžiamas Lietuvos Respublikos administracinių bylų teisenos įstatymo nustatyta tvarka ir sąlygomis.</w:t>
      </w:r>
    </w:p>
    <w:p>
      <w:pPr>
        <w:pStyle w:val="Normal"/>
        <w:widowControl/>
        <w:ind w:hanging="0"/>
        <w:jc w:val="both"/>
        <w:rPr>
          <w:rFonts w:ascii="Times New Roman" w:hAnsi="Times New Roman" w:cs="Times New Roman"/>
          <w:sz w:val="24"/>
          <w:szCs w:val="20"/>
        </w:rPr>
      </w:pPr>
      <w:r>
        <w:rPr>
          <w:rFonts w:cs="Times New Roman" w:ascii="Times New Roman" w:hAnsi="Times New Roman"/>
          <w:sz w:val="24"/>
          <w:szCs w:val="20"/>
        </w:rPr>
      </w:r>
    </w:p>
    <w:p>
      <w:pPr>
        <w:pStyle w:val="Normal"/>
        <w:widowControl/>
        <w:ind w:hanging="0"/>
        <w:jc w:val="both"/>
        <w:rPr>
          <w:rFonts w:ascii="Times New Roman" w:hAnsi="Times New Roman" w:cs="Times New Roman"/>
          <w:sz w:val="24"/>
        </w:rPr>
      </w:pPr>
      <w:r>
        <w:rPr>
          <w:rFonts w:cs="Times New Roman" w:ascii="Times New Roman" w:hAnsi="Times New Roman"/>
          <w:sz w:val="24"/>
        </w:rPr>
      </w:r>
    </w:p>
    <w:p>
      <w:pPr>
        <w:pStyle w:val="Normal"/>
        <w:widowControl/>
        <w:ind w:hanging="0"/>
        <w:jc w:val="both"/>
        <w:rPr>
          <w:rFonts w:ascii="Times New Roman" w:hAnsi="Times New Roman" w:cs="Times New Roman"/>
          <w:sz w:val="24"/>
        </w:rPr>
      </w:pPr>
      <w:r>
        <w:rPr>
          <w:rFonts w:cs="Times New Roman" w:ascii="Times New Roman" w:hAnsi="Times New Roman"/>
          <w:sz w:val="24"/>
        </w:rPr>
      </w:r>
    </w:p>
    <w:p>
      <w:pPr>
        <w:pStyle w:val="Normal"/>
        <w:widowControl/>
        <w:ind w:hanging="0"/>
        <w:jc w:val="both"/>
        <w:rPr>
          <w:rFonts w:ascii="Times New Roman" w:hAnsi="Times New Roman" w:cs="Times New Roman"/>
          <w:sz w:val="24"/>
        </w:rPr>
      </w:pPr>
      <w:r>
        <w:rPr>
          <w:rFonts w:cs="Times New Roman" w:ascii="Times New Roman" w:hAnsi="Times New Roman"/>
          <w:sz w:val="24"/>
        </w:rPr>
        <w:t xml:space="preserve">Tarybos pirmininkas </w:t>
        <w:tab/>
        <w:tab/>
        <w:tab/>
      </w:r>
      <w:r>
        <w:rPr>
          <w:rFonts w:cs="Times New Roman" w:ascii="Times New Roman" w:hAnsi="Times New Roman"/>
          <w:sz w:val="24"/>
          <w:szCs w:val="20"/>
        </w:rPr>
        <w:tab/>
        <w:tab/>
        <w:tab/>
        <w:tab/>
        <w:tab/>
      </w:r>
      <w:r>
        <w:rPr>
          <w:rFonts w:cs="Times New Roman" w:ascii="Times New Roman" w:hAnsi="Times New Roman"/>
          <w:color w:val="000000"/>
          <w:sz w:val="24"/>
          <w:lang w:eastAsia="en-US"/>
        </w:rPr>
        <w:tab/>
        <w:t xml:space="preserve">    Renatas Pocius</w:t>
      </w:r>
    </w:p>
    <w:sectPr>
      <w:headerReference w:type="default" r:id="rId3"/>
      <w:headerReference w:type="first" r:id="rId4"/>
      <w:type w:val="nextPage"/>
      <w:pgSz w:w="11906" w:h="16838"/>
      <w:pgMar w:left="1701" w:right="567" w:gutter="0" w:header="567" w:top="1134" w:footer="0" w:bottom="1134"/>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Arial">
    <w:charset w:val="ba"/>
    <w:family w:val="roman"/>
    <w:pitch w:val="variable"/>
  </w:font>
  <w:font w:name="Tahoma">
    <w:charset w:val="ba"/>
    <w:family w:val="roman"/>
    <w:pitch w:val="variable"/>
  </w:font>
  <w:font w:name="Liberation Sans">
    <w:altName w:val="Arial"/>
    <w:charset w:val="ba"/>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uslapinantrat"/>
      <w:ind w:hanging="0"/>
      <w:rPr/>
    </w:pPr>
    <w:r>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76835" cy="175260"/>
              <wp:effectExtent l="0" t="0" r="0" b="0"/>
              <wp:wrapSquare wrapText="bothSides"/>
              <wp:docPr id="2" name="Kadras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Puslapinantrat"/>
                            <w:pBdr/>
                            <w:ind w:hanging="0"/>
                            <w:rPr>
                              <w:rStyle w:val="Pagenumber"/>
                              <w:rFonts w:ascii="Times New Roman" w:hAnsi="Times New Roman" w:cs="Times New Roman"/>
                              <w:sz w:val="24"/>
                            </w:rPr>
                          </w:pPr>
                          <w:r>
                            <w:rPr>
                              <w:rStyle w:val="Pagenumber"/>
                              <w:rFonts w:cs="Times New Roman" w:ascii="Times New Roman" w:hAnsi="Times New Roman"/>
                              <w:sz w:val="24"/>
                            </w:rPr>
                            <w:fldChar w:fldCharType="begin"/>
                          </w:r>
                          <w:r>
                            <w:rPr>
                              <w:rStyle w:val="Pagenumber"/>
                              <w:sz w:val="24"/>
                              <w:rFonts w:cs="Times New Roman" w:ascii="Times New Roman" w:hAnsi="Times New Roman"/>
                            </w:rPr>
                            <w:instrText xml:space="preserve"> PAGE </w:instrText>
                          </w:r>
                          <w:r>
                            <w:rPr>
                              <w:rStyle w:val="Pagenumber"/>
                              <w:sz w:val="24"/>
                              <w:rFonts w:cs="Times New Roman" w:ascii="Times New Roman" w:hAnsi="Times New Roman"/>
                            </w:rPr>
                            <w:fldChar w:fldCharType="separate"/>
                          </w:r>
                          <w:r>
                            <w:rPr>
                              <w:rStyle w:val="Pagenumber"/>
                              <w:sz w:val="24"/>
                              <w:rFonts w:cs="Times New Roman" w:ascii="Times New Roman" w:hAnsi="Times New Roman"/>
                            </w:rPr>
                            <w:t>2</w:t>
                          </w:r>
                          <w:r>
                            <w:rPr>
                              <w:rStyle w:val="Pagenumber"/>
                              <w:sz w:val="24"/>
                              <w:rFonts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37.95pt;mso-position-horizontal:center;mso-position-horizontal-relative:margin">
              <v:fill opacity="0f"/>
              <v:textbox inset="0in,0in,0in,0in">
                <w:txbxContent>
                  <w:p>
                    <w:pPr>
                      <w:pStyle w:val="Puslapinantrat"/>
                      <w:pBdr/>
                      <w:ind w:hanging="0"/>
                      <w:rPr>
                        <w:rStyle w:val="Pagenumber"/>
                        <w:rFonts w:ascii="Times New Roman" w:hAnsi="Times New Roman" w:cs="Times New Roman"/>
                        <w:sz w:val="24"/>
                      </w:rPr>
                    </w:pPr>
                    <w:r>
                      <w:rPr>
                        <w:rStyle w:val="Pagenumber"/>
                        <w:rFonts w:cs="Times New Roman" w:ascii="Times New Roman" w:hAnsi="Times New Roman"/>
                        <w:sz w:val="24"/>
                      </w:rPr>
                      <w:fldChar w:fldCharType="begin"/>
                    </w:r>
                    <w:r>
                      <w:rPr>
                        <w:rStyle w:val="Pagenumber"/>
                        <w:sz w:val="24"/>
                        <w:rFonts w:cs="Times New Roman" w:ascii="Times New Roman" w:hAnsi="Times New Roman"/>
                      </w:rPr>
                      <w:instrText xml:space="preserve"> PAGE </w:instrText>
                    </w:r>
                    <w:r>
                      <w:rPr>
                        <w:rStyle w:val="Pagenumber"/>
                        <w:sz w:val="24"/>
                        <w:rFonts w:cs="Times New Roman" w:ascii="Times New Roman" w:hAnsi="Times New Roman"/>
                      </w:rPr>
                      <w:fldChar w:fldCharType="separate"/>
                    </w:r>
                    <w:r>
                      <w:rPr>
                        <w:rStyle w:val="Pagenumber"/>
                        <w:sz w:val="24"/>
                        <w:rFonts w:cs="Times New Roman" w:ascii="Times New Roman" w:hAnsi="Times New Roman"/>
                      </w:rPr>
                      <w:t>2</w:t>
                    </w:r>
                    <w:r>
                      <w:rPr>
                        <w:rStyle w:val="Pagenumber"/>
                        <w:sz w:val="24"/>
                        <w:rFonts w:cs="Times New Roman" w:ascii="Times New Roman" w:hAnsi="Times New Roman"/>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uslapinantrat"/>
      <w:jc w:val="center"/>
      <w:rPr/>
    </w:pPr>
    <w:r>
      <w:rPr/>
    </w:r>
  </w:p>
  <w:p>
    <w:pPr>
      <w:pStyle w:val="Puslapinantrat"/>
      <w:rPr/>
    </w:pPr>
    <w:r>
      <w:rPr/>
    </w:r>
  </w:p>
</w:hdr>
</file>

<file path=word/settings.xml><?xml version="1.0" encoding="utf-8"?>
<w:settings xmlns:w="http://schemas.openxmlformats.org/wordprocessingml/2006/main">
  <w:zoom w:percent="100"/>
  <w:embedSystemFonts/>
  <w:defaultTabStop w:val="720"/>
  <w:autoHyphenation w:val="true"/>
  <w:doNotHyphenateCaps/>
  <w:hyphenationZone w:val="3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71a62"/>
    <w:pPr>
      <w:widowControl w:val="false"/>
      <w:suppressAutoHyphens w:val="true"/>
      <w:bidi w:val="0"/>
      <w:spacing w:before="0" w:after="0"/>
      <w:ind w:firstLine="720"/>
      <w:jc w:val="left"/>
    </w:pPr>
    <w:rPr>
      <w:rFonts w:ascii="Arial" w:hAnsi="Arial" w:cs="Arial" w:eastAsia="Times New Roman"/>
      <w:color w:val="auto"/>
      <w:kern w:val="0"/>
      <w:sz w:val="20"/>
      <w:szCs w:val="24"/>
      <w:lang w:val="lt-LT" w:eastAsia="lt-LT"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553de5"/>
    <w:rPr/>
  </w:style>
  <w:style w:type="character" w:styleId="Internetosaitas">
    <w:name w:val="Hyperlink"/>
    <w:rsid w:val="00e44dd8"/>
    <w:rPr>
      <w:color w:val="0066CC"/>
      <w:u w:val="single"/>
    </w:rPr>
  </w:style>
  <w:style w:type="character" w:styleId="BalloonTextChar" w:customStyle="1">
    <w:name w:val="Balloon Text Char"/>
    <w:link w:val="BalloonText"/>
    <w:qFormat/>
    <w:rsid w:val="008e5c31"/>
    <w:rPr>
      <w:rFonts w:ascii="Tahoma" w:hAnsi="Tahoma" w:cs="Tahoma"/>
      <w:sz w:val="16"/>
      <w:szCs w:val="16"/>
    </w:rPr>
  </w:style>
  <w:style w:type="character" w:styleId="Annotationreference">
    <w:name w:val="annotation reference"/>
    <w:qFormat/>
    <w:rsid w:val="00ae41be"/>
    <w:rPr>
      <w:sz w:val="16"/>
      <w:szCs w:val="16"/>
    </w:rPr>
  </w:style>
  <w:style w:type="character" w:styleId="CommentTextChar" w:customStyle="1">
    <w:name w:val="Comment Text Char"/>
    <w:link w:val="Annotationtext"/>
    <w:qFormat/>
    <w:rsid w:val="00ae41be"/>
    <w:rPr>
      <w:rFonts w:ascii="Arial" w:hAnsi="Arial" w:cs="Arial"/>
    </w:rPr>
  </w:style>
  <w:style w:type="character" w:styleId="CommentSubjectChar" w:customStyle="1">
    <w:name w:val="Comment Subject Char"/>
    <w:link w:val="Annotationsubject"/>
    <w:qFormat/>
    <w:rsid w:val="00ae41be"/>
    <w:rPr>
      <w:rFonts w:ascii="Arial" w:hAnsi="Arial" w:cs="Arial"/>
      <w:b/>
      <w:bCs/>
    </w:rPr>
  </w:style>
  <w:style w:type="character" w:styleId="FontStyle67" w:customStyle="1">
    <w:name w:val="Font Style67"/>
    <w:uiPriority w:val="99"/>
    <w:qFormat/>
    <w:rsid w:val="00202ed8"/>
    <w:rPr>
      <w:rFonts w:ascii="Times New Roman" w:hAnsi="Times New Roman" w:cs="Times New Roman"/>
      <w:sz w:val="20"/>
      <w:szCs w:val="20"/>
    </w:rPr>
  </w:style>
  <w:style w:type="character" w:styleId="HeaderChar" w:customStyle="1">
    <w:name w:val="Header Char"/>
    <w:basedOn w:val="DefaultParagraphFont"/>
    <w:uiPriority w:val="99"/>
    <w:qFormat/>
    <w:rsid w:val="00b2443d"/>
    <w:rPr>
      <w:rFonts w:ascii="Arial" w:hAnsi="Arial" w:cs="Arial"/>
      <w:szCs w:val="24"/>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Puslapinantratirporat">
    <w:name w:val="Puslapinė antraštė ir poraštė"/>
    <w:basedOn w:val="Normal"/>
    <w:qFormat/>
    <w:pPr/>
    <w:rPr/>
  </w:style>
  <w:style w:type="paragraph" w:styleId="Puslapinantrat">
    <w:name w:val="Header"/>
    <w:basedOn w:val="Normal"/>
    <w:link w:val="HeaderChar"/>
    <w:uiPriority w:val="99"/>
    <w:rsid w:val="00553de5"/>
    <w:pPr>
      <w:tabs>
        <w:tab w:val="clear" w:pos="720"/>
        <w:tab w:val="center" w:pos="4819" w:leader="none"/>
        <w:tab w:val="right" w:pos="9638" w:leader="none"/>
      </w:tabs>
    </w:pPr>
    <w:rPr/>
  </w:style>
  <w:style w:type="paragraph" w:styleId="Puslapinporat">
    <w:name w:val="Footer"/>
    <w:basedOn w:val="Normal"/>
    <w:rsid w:val="00553de5"/>
    <w:pPr>
      <w:tabs>
        <w:tab w:val="clear" w:pos="720"/>
        <w:tab w:val="center" w:pos="4819" w:leader="none"/>
        <w:tab w:val="right" w:pos="9638" w:leader="none"/>
      </w:tabs>
    </w:pPr>
    <w:rPr/>
  </w:style>
  <w:style w:type="paragraph" w:styleId="BalloonText">
    <w:name w:val="Balloon Text"/>
    <w:basedOn w:val="Normal"/>
    <w:link w:val="BalloonTextChar"/>
    <w:qFormat/>
    <w:rsid w:val="008e5c31"/>
    <w:pPr/>
    <w:rPr>
      <w:rFonts w:ascii="Tahoma" w:hAnsi="Tahoma" w:cs="Tahoma"/>
      <w:sz w:val="16"/>
      <w:szCs w:val="16"/>
    </w:rPr>
  </w:style>
  <w:style w:type="paragraph" w:styleId="Annotationtext">
    <w:name w:val="annotation text"/>
    <w:basedOn w:val="Normal"/>
    <w:link w:val="CommentTextChar"/>
    <w:qFormat/>
    <w:rsid w:val="00ae41be"/>
    <w:pPr/>
    <w:rPr>
      <w:szCs w:val="20"/>
    </w:rPr>
  </w:style>
  <w:style w:type="paragraph" w:styleId="Annotationsubject">
    <w:name w:val="annotation subject"/>
    <w:basedOn w:val="Annotationtext"/>
    <w:next w:val="Annotationtext"/>
    <w:link w:val="CommentSubjectChar"/>
    <w:qFormat/>
    <w:rsid w:val="00ae41be"/>
    <w:pPr/>
    <w:rPr>
      <w:b/>
      <w:bCs/>
    </w:rPr>
  </w:style>
  <w:style w:type="paragraph" w:styleId="Revision">
    <w:name w:val="Revision"/>
    <w:uiPriority w:val="99"/>
    <w:semiHidden/>
    <w:qFormat/>
    <w:rsid w:val="00495bed"/>
    <w:pPr>
      <w:widowControl/>
      <w:bidi w:val="0"/>
      <w:spacing w:before="0" w:after="0"/>
      <w:jc w:val="left"/>
    </w:pPr>
    <w:rPr>
      <w:rFonts w:ascii="Arial" w:hAnsi="Arial" w:cs="Arial" w:eastAsia="Times New Roman"/>
      <w:color w:val="auto"/>
      <w:kern w:val="0"/>
      <w:sz w:val="20"/>
      <w:szCs w:val="24"/>
      <w:lang w:val="lt-LT" w:eastAsia="lt-LT" w:bidi="ar-SA"/>
    </w:rPr>
  </w:style>
  <w:style w:type="paragraph" w:styleId="Kadroturinys">
    <w:name w:val="Kadro turiny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A6EF-0B7E-495A-BE1D-604DB5A8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Application>LibreOffice/7.4.5.1$Windows_X86_64 LibreOffice_project/9c0871452b3918c1019dde9bfac75448afc4b57f</Application>
  <AppVersion>15.0000</AppVersion>
  <Pages>2</Pages>
  <Words>557</Words>
  <Characters>3713</Characters>
  <CharactersWithSpaces>4274</CharactersWithSpaces>
  <Paragraphs>37</Paragraphs>
  <Company>Infolex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2019-12-18T08:06:00Z</dcterms:created>
  <dc:creator>ramutep</dc:creator>
  <dc:description/>
  <dc:language>lt-LT</dc:language>
  <cp:lastModifiedBy/>
  <cp:lastPrinted>2015-02-20T06:19:00Z</cp:lastPrinted>
  <dcterms:modified xsi:type="dcterms:W3CDTF">2023-12-27T10:13:33Z</dcterms:modified>
  <cp:revision>42</cp:revision>
  <dc:subject/>
  <dc:title>VALSTYBINĖ KAINŲ IR ENERGETIKOS KONTROLĖS KOMISIJA</dc:title>
</cp:coreProperties>
</file>

<file path=docProps/custom.xml><?xml version="1.0" encoding="utf-8"?>
<Properties xmlns="http://schemas.openxmlformats.org/officeDocument/2006/custom-properties" xmlns:vt="http://schemas.openxmlformats.org/officeDocument/2006/docPropsVTypes"/>
</file>