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1296"/>
          <w:tab w:val="left" w:pos="720" w:leader="none"/>
          <w:tab w:val="left" w:pos="1293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/>
        <w:drawing>
          <wp:inline distT="0" distB="0" distL="0" distR="0">
            <wp:extent cx="571500" cy="723900"/>
            <wp:effectExtent l="0" t="0" r="0" b="0"/>
            <wp:docPr id="1" name="Paveikslėlis 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0"/>
        </w:rPr>
      </w:pPr>
      <w:bookmarkStart w:id="0" w:name="Institucija"/>
      <w:r>
        <w:rPr>
          <w:rFonts w:eastAsia="Times New Roman" w:cs="Times New Roman" w:ascii="Times New Roman" w:hAnsi="Times New Roman"/>
          <w:b/>
          <w:sz w:val="24"/>
          <w:szCs w:val="20"/>
        </w:rPr>
        <w:t>IGNALINOS RAJONO SAVIVALDYBĖS TARYBA</w:t>
      </w:r>
      <w:bookmarkEnd w:id="0"/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1" w:name="Forma"/>
      <w:r>
        <w:rPr>
          <w:rFonts w:eastAsia="Times New Roman" w:cs="Times New Roman" w:ascii="Times New Roman" w:hAnsi="Times New Roman"/>
          <w:b/>
          <w:sz w:val="24"/>
          <w:szCs w:val="24"/>
        </w:rPr>
        <w:t>SPRENDIMAS</w:t>
      </w:r>
      <w:bookmarkEnd w:id="1"/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lt-LT"/>
        </w:rPr>
        <w:t xml:space="preserve">DĖL IGNALINOS RAJONO SAVIVALDYBĖS DAUGIABUČIŲ GYVENAMŲJŲ NAMŲ </w:t>
      </w:r>
      <w:r>
        <w:rPr>
          <w:rFonts w:cs="Times New Roman" w:ascii="Times New Roman" w:hAnsi="Times New Roman"/>
          <w:b/>
          <w:bCs/>
          <w:sz w:val="24"/>
          <w:szCs w:val="24"/>
        </w:rPr>
        <w:t>MAKSIMALIŲ TECHNINĖS PRIEŽIŪROS TARIFŲ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lt-LT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BŪTINŲJŲ DARBŲ SĄRAŠO IR JŲ ĮKAINIO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lt-LT"/>
        </w:rPr>
        <w:t>PATVIRTINIMO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 </w:t>
      </w:r>
    </w:p>
    <w:p>
      <w:pPr>
        <w:pStyle w:val="Normal"/>
        <w:widowControl w:val="false"/>
        <w:tabs>
          <w:tab w:val="clear" w:pos="1296"/>
          <w:tab w:val="left" w:pos="1293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widowControl w:val="false"/>
        <w:tabs>
          <w:tab w:val="clear" w:pos="1296"/>
          <w:tab w:val="left" w:pos="1293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 xml:space="preserve">2023 m. lapkričio 30 d. Nr. T-229 </w:t>
      </w:r>
      <w:r>
        <w:fldChar w:fldCharType="begin">
          <w:ffData>
            <w:name w:val="Nr"/>
            <w:enabled/>
            <w:calcOnExit w:val="0"/>
            <w:textInput>
              <w:default w:val="      "/>
            </w:textInput>
          </w:ffData>
        </w:fldChar>
      </w:r>
      <w:r>
        <w:rPr>
          <w:sz w:val="24"/>
          <w:szCs w:val="20"/>
          <w:rFonts w:eastAsia="Times New Roman" w:cs="Times New Roman" w:ascii="Times New Roman" w:hAnsi="Times New Roman"/>
        </w:rPr>
        <w:instrText xml:space="preserve"> FORMTEXT </w:instrText>
      </w:r>
      <w:bookmarkStart w:id="2" w:name="Nr1"/>
      <w:r>
        <w:rPr>
          <w:rFonts w:eastAsia="Times New Roman" w:cs="Times New Roman" w:ascii="Times New Roman" w:hAnsi="Times New Roman"/>
          <w:sz w:val="24"/>
          <w:szCs w:val="20"/>
        </w:rPr>
      </w:r>
      <w:r>
        <w:rPr>
          <w:sz w:val="24"/>
          <w:szCs w:val="20"/>
          <w:rFonts w:eastAsia="Times New Roman" w:cs="Times New Roman" w:ascii="Times New Roman" w:hAnsi="Times New Roman"/>
        </w:rPr>
        <w:fldChar w:fldCharType="separate"/>
      </w:r>
      <w:r>
        <w:rPr>
          <w:rFonts w:eastAsia="Times New Roman" w:cs="Times New Roman" w:ascii="Times New Roman" w:hAnsi="Times New Roman"/>
          <w:sz w:val="24"/>
          <w:szCs w:val="20"/>
        </w:rPr>
      </w:r>
      <w:r/>
      <w:r>
        <w:rPr>
          <w:sz w:val="24"/>
          <w:szCs w:val="20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0"/>
        </w:rPr>
      </w:r>
      <w:bookmarkEnd w:id="2"/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Ignalina</w:t>
      </w:r>
    </w:p>
    <w:p>
      <w:pPr>
        <w:pStyle w:val="Normal"/>
        <w:widowControl w:val="false"/>
        <w:tabs>
          <w:tab w:val="clear" w:pos="1296"/>
          <w:tab w:val="left" w:pos="1293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Vadovaudamasi Lietuvos Respublikos civilinio kodekso 4.83 straipsnio 3 dalimi,</w:t>
      </w:r>
      <w:r>
        <w:rPr>
          <w:rFonts w:eastAsia="Lucida Sans Unicode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Lietuvos Respublikos vietos savivaldos įstatymo 15 straipsnio 2 dalies 29 punktu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eastAsia="Lucida Sans Unicode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16 straipsnio 1 dalimi,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>Lietuvos Respublikos statybos įstatymo 48 straipsnio 7 dalimi,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 xml:space="preserve">Daugiabučių gyvenamųjų namų techninės priežiūros tarifo apskaičiavimo metodikos, patvirtintos Lietuvos Respublikos aplinkos ministro 2018 m. gegužės 3 d. įsakymu Nr. D1-354 „Dėl Daugiabučių gyvenamųjų namų techninės priežiūros tarifo apskaičiavimo metodikos patvirtinimo“, 11 punktu,  atsižvelgdama į </w:t>
      </w:r>
      <w:r>
        <w:rPr>
          <w:rFonts w:eastAsia="Calibri" w:cs="Times New Roman" w:ascii="Times New Roman" w:hAnsi="Times New Roman"/>
          <w:bCs/>
          <w:sz w:val="24"/>
          <w:szCs w:val="24"/>
          <w:lang w:eastAsia="lt-LT"/>
        </w:rPr>
        <w:t>uždarosios akcinės bendrovės Ignalinos butų ūkio 2023 m. lapkričio 13 d. raštą Nr. 1-478 „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Dėl informacijos pateikimo</w:t>
      </w:r>
      <w:r>
        <w:rPr>
          <w:rFonts w:eastAsia="Calibri" w:cs="Times New Roman" w:ascii="Times New Roman" w:hAnsi="Times New Roman"/>
          <w:bCs/>
          <w:sz w:val="24"/>
          <w:szCs w:val="24"/>
          <w:lang w:eastAsia="lt-LT"/>
        </w:rPr>
        <w:t>“ ir 2023 m. lapkričio 14 d. raštą Nr. 1-479 „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Dėl informacijos pateikimo</w:t>
      </w:r>
      <w:r>
        <w:rPr>
          <w:rFonts w:eastAsia="Calibri" w:cs="Times New Roman" w:ascii="Times New Roman" w:hAnsi="Times New Roman"/>
          <w:bCs/>
          <w:sz w:val="24"/>
          <w:szCs w:val="24"/>
          <w:lang w:eastAsia="lt-LT"/>
        </w:rPr>
        <w:t>“, uždarosios akcinės bendrovės „Didžiasalio komunalinės paslaugos“ 2023 m. lapkričio 9 d. raštą Nr. R-282 „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Dėl daugiabučių namų techninės priežiūros ir bendrojo naudojimo objektų administravimo tarifų ir jų skaičiavimo tvarkų parengimo</w:t>
      </w:r>
      <w:r>
        <w:rPr>
          <w:rFonts w:eastAsia="Calibri" w:cs="Times New Roman" w:ascii="Times New Roman" w:hAnsi="Times New Roman"/>
          <w:bCs/>
          <w:sz w:val="24"/>
          <w:szCs w:val="24"/>
          <w:lang w:eastAsia="lt-LT"/>
        </w:rPr>
        <w:t>“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Ignalinos rajono savivaldybės taryba n u s p r e n d ž i a:</w:t>
      </w:r>
    </w:p>
    <w:p>
      <w:pPr>
        <w:pStyle w:val="Normal"/>
        <w:tabs>
          <w:tab w:val="clear" w:pos="1296"/>
          <w:tab w:val="left" w:pos="1418" w:leader="none"/>
        </w:tabs>
        <w:spacing w:lineRule="auto" w:line="240" w:before="0" w:after="0"/>
        <w:ind w:firstLine="118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lt-LT"/>
        </w:rPr>
        <w:t>1. Patvirtinti Ignalinos rajono savivaldybės daugiabučių gyvenamųjų namų maksimalius techninės priežiūros tarifus (pridedama).</w:t>
      </w:r>
    </w:p>
    <w:p>
      <w:pPr>
        <w:pStyle w:val="Normal"/>
        <w:spacing w:lineRule="auto" w:line="240" w:before="0" w:after="0"/>
        <w:ind w:firstLine="118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  <w:lang w:eastAsia="lt-LT"/>
        </w:rPr>
        <w:t>Patvirtinti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Ignalinos rajono savivaldybės daugiabučių gyvenamųjų namų</w:t>
      </w:r>
      <w:r>
        <w:rPr>
          <w:rFonts w:cs="Times New Roman" w:ascii="Times New Roman" w:hAnsi="Times New Roman"/>
          <w:sz w:val="24"/>
          <w:szCs w:val="24"/>
        </w:rPr>
        <w:t xml:space="preserve"> būtinųjų darbų sąrašą (pridedama) ir daugiabučių gyvenamųjų namų būtinųjų darbų įkainį – 0,16 Eur (be PVM) už 1 kv. m gyvenamųjų patalpų bendrojo naudingo ploto per mėnesį.</w:t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Pripažinti netekusiais galios:</w:t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Ignalinos rajono savivaldybės tarybos 2012 m. lapkričio 22 d. sprendimą </w:t>
      </w:r>
      <w:bookmarkStart w:id="3" w:name="n_0"/>
      <w:r>
        <w:rPr>
          <w:rFonts w:ascii="Times New Roman" w:hAnsi="Times New Roman"/>
          <w:sz w:val="24"/>
          <w:szCs w:val="24"/>
        </w:rPr>
        <w:t xml:space="preserve">Nr. T-179 </w:t>
      </w:r>
      <w:bookmarkEnd w:id="3"/>
      <w:r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color w:val="000000"/>
          <w:sz w:val="24"/>
          <w:szCs w:val="24"/>
        </w:rPr>
        <w:t>Dėl uždarosios akcinės bendrovės Ignalinos butų ūkio ir uždarosios akcinės bendrovės „Didžiasalio komunalinės paslaugos“ teikiamų paslaugų tarifų nustatymo</w:t>
      </w:r>
      <w:r>
        <w:rPr>
          <w:rFonts w:ascii="Times New Roman" w:hAnsi="Times New Roman"/>
          <w:sz w:val="24"/>
          <w:szCs w:val="24"/>
        </w:rPr>
        <w:t>“ su visais pakeitimais.</w:t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Ignalinos rajono savivaldybės tarybos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2021 m. birželio 29 d. sprendimą </w:t>
      </w:r>
      <w:bookmarkStart w:id="4" w:name="n_1"/>
      <w:r>
        <w:rPr>
          <w:rFonts w:ascii="Times New Roman" w:hAnsi="Times New Roman"/>
          <w:bCs/>
          <w:sz w:val="24"/>
          <w:szCs w:val="24"/>
        </w:rPr>
        <w:t xml:space="preserve">Nr. T-127 </w:t>
      </w:r>
      <w:bookmarkEnd w:id="4"/>
      <w:r>
        <w:rPr>
          <w:rFonts w:ascii="Times New Roman" w:hAnsi="Times New Roman"/>
          <w:color w:val="000000"/>
          <w:sz w:val="24"/>
          <w:szCs w:val="24"/>
        </w:rPr>
        <w:t>„Dėl Ignalinos rajono savivaldybės daugiabučių gyvenamųjų namų maksimalių techninės priežiūros tarifų patvirtinimo“.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4. Šis sprendimas įsigalioja nuo 2024 m. sausio 1 d.</w:t>
      </w:r>
    </w:p>
    <w:p>
      <w:pPr>
        <w:pStyle w:val="Normal"/>
        <w:tabs>
          <w:tab w:val="clear" w:pos="1296"/>
          <w:tab w:val="left" w:pos="1134" w:leader="none"/>
          <w:tab w:val="left" w:pos="1293" w:leader="none"/>
        </w:tabs>
        <w:spacing w:lineRule="auto" w:line="240" w:before="0" w:after="0"/>
        <w:ind w:firstLine="1134"/>
        <w:jc w:val="both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lt-LT"/>
        </w:rPr>
        <w:t>Paskelbti šį sprendimą Teisės aktų registre ir Ignalinos rajono savivaldybės interneto svetainėje www.ignalina.lt.</w:t>
      </w:r>
    </w:p>
    <w:p>
      <w:pPr>
        <w:pStyle w:val="Normal"/>
        <w:widowControl w:val="false"/>
        <w:tabs>
          <w:tab w:val="clear" w:pos="1296"/>
          <w:tab w:val="left" w:pos="851" w:leader="none"/>
        </w:tabs>
        <w:spacing w:lineRule="auto" w:line="240" w:before="0" w:after="0"/>
        <w:ind w:firstLine="113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widowControl w:val="false"/>
        <w:tabs>
          <w:tab w:val="clear" w:pos="1296"/>
          <w:tab w:val="left" w:pos="851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  <w:lang w:eastAsia="lt-LT"/>
        </w:rPr>
        <w:t> </w:t>
        <w:tab/>
        <w:tab/>
        <w:tab/>
        <w:tab/>
        <w:tab/>
        <w:t xml:space="preserve">  Laimutis Ragaišis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left="5400" w:hanging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  <w:t>PATVIRTINTA</w:t>
      </w:r>
    </w:p>
    <w:p>
      <w:pPr>
        <w:pStyle w:val="Normal"/>
        <w:spacing w:lineRule="auto" w:line="240" w:before="0" w:after="0"/>
        <w:ind w:left="5400" w:hanging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  <w:t>Ignalinos rajono savivaldybės tarybos</w:t>
      </w:r>
    </w:p>
    <w:p>
      <w:pPr>
        <w:pStyle w:val="Normal"/>
        <w:spacing w:lineRule="auto" w:line="240" w:before="0" w:after="0"/>
        <w:ind w:left="5400" w:hanging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  <w:t xml:space="preserve">2023 m. lapkričio 30 sprendimu Nr. T-229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lt-LT"/>
        </w:rPr>
      </w:pPr>
      <w:r>
        <w:rPr>
          <w:rFonts w:eastAsia="Times New Roman" w:ascii="Times New Roman" w:hAnsi="Times New Roman"/>
          <w:b/>
          <w:sz w:val="24"/>
          <w:szCs w:val="24"/>
          <w:lang w:eastAsia="lt-LT"/>
        </w:rPr>
        <w:t>IGNALINOS RAJONO SAVIVALDYBĖS DAUGIABUČIŲ GYVENAMŲJŲ NAMŲ MAKSIMALŪS TECHNINĖS PRIEŽIŪROS TARIFAI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1035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1552"/>
        <w:gridCol w:w="4294"/>
        <w:gridCol w:w="1943"/>
        <w:gridCol w:w="1470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Namo bendras naudingasis plotas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(kv. m)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(kd)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Namo ypatumai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(ky)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Maksimalus tarifas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Eur už kv. m / mėn.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be PVM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Maksimalus tarifas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Eur už kv. m / mėn.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su PVM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  <w:t>Iki 1000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bendra geriamojo vandens tiekimo inžinerinė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0,0270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0,0327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bendra nuotekų šalinimo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0,0270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0,0327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 bendra elektros inžinerinė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0,0273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0,0330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nėra bendro naudojimo patalpų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0,0273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0,0330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 be išskirtinių techninės priežiūros ypatumų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0,0278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0,0337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įrengta bendroji saugos ir ryšių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0,0281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0,0340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kurio stogas šlaitinis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0,0387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Bendrabučio tipo namas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0,0387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Nuo 1001 iki 2000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bendra geriamojo vandens tiekimo inžinerinė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0,0384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bendra nuotekų šalinimo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0,0384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 bendra elektros inžinerinė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0,0388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nėra bendro naudojimo patalpų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0,0388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 be išskirtinių techninės priežiūros ypatumų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0,0396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įrengta bendroji saugos ir ryšių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0,0400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kurio stogas šlaitinis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0,0455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Bendrabučio tipo namas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0,0455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Nuo 2001 iki 5000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bendra geriamojo vandens tiekimo inžinerinė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0,0442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bendra nuotekų šalinimo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0,0442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neįrengta  bendra elektros inžinerinė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0,0446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nėra bendro naudojimo patalpų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0,0446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 be išskirtinių techninės priežiūros ypatumų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0,0455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kuriame įrengta bendroji saugos ir ryšių sistema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0,0380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0,0460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Namas, kurio stogas šlaitinis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0,0524</w:t>
            </w:r>
          </w:p>
        </w:tc>
      </w:tr>
      <w:tr>
        <w:trPr>
          <w:trHeight w:val="56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lt-LT"/>
              </w:rPr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Bendrabučio tipo namas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0,0433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lt-LT"/>
              </w:rPr>
              <w:t>0,0524</w:t>
            </w:r>
          </w:p>
        </w:tc>
      </w:tr>
    </w:tbl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left="5400" w:hanging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  <w:t>PATVIRTINTA</w:t>
      </w:r>
    </w:p>
    <w:p>
      <w:pPr>
        <w:pStyle w:val="Normal"/>
        <w:spacing w:lineRule="auto" w:line="240" w:before="0" w:after="0"/>
        <w:ind w:left="5400" w:hanging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  <w:t>Ignalinos rajono savivaldybės tarybos</w:t>
      </w:r>
    </w:p>
    <w:p>
      <w:pPr>
        <w:pStyle w:val="Normal"/>
        <w:spacing w:lineRule="auto" w:line="240" w:before="0" w:after="0"/>
        <w:ind w:left="5400" w:hanging="0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eastAsia="Times New Roman" w:ascii="Times New Roman" w:hAnsi="Times New Roman"/>
          <w:sz w:val="24"/>
          <w:szCs w:val="24"/>
          <w:lang w:eastAsia="lt-LT"/>
        </w:rPr>
        <w:t xml:space="preserve">2023 m. lapkričio 30 sprendimu Nr. T-229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DAUGIABUČIŲ </w:t>
      </w:r>
      <w:r>
        <w:rPr>
          <w:rFonts w:cs="Times New Roman" w:ascii="Times New Roman" w:hAnsi="Times New Roman"/>
          <w:b/>
          <w:bCs/>
          <w:sz w:val="24"/>
          <w:szCs w:val="24"/>
        </w:rPr>
        <w:t>GYVENAMŲJŲ NAMŲ BŪTINŲJŲ DARBŲ SĄRAŠAS</w:t>
      </w:r>
    </w:p>
    <w:p>
      <w:pPr>
        <w:pStyle w:val="Antrat1"/>
        <w:rPr>
          <w:szCs w:val="24"/>
        </w:rPr>
      </w:pPr>
      <w:r>
        <w:rPr>
          <w:szCs w:val="24"/>
        </w:rPr>
        <w:t>I. NAMO BENDROSIOS KONSTRUKCIJOS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Pamatai: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701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Pamatų antžeminės ir požeminės dalies atskirų vietų mūro arba monolito smulkių </w:t>
      </w:r>
      <w:r>
        <w:rPr>
          <w:rFonts w:cs="Times New Roman" w:ascii="Times New Roman" w:hAnsi="Times New Roman"/>
          <w:sz w:val="24"/>
          <w:szCs w:val="24"/>
        </w:rPr>
        <w:t>defektų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šalinimas.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Atskirų plyšių tarp pamatų blokų užtaisymas.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Cokolio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atskirų vietų samanų kerpių valymas.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Nuogrindų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smulkių </w:t>
      </w:r>
      <w:r>
        <w:rPr>
          <w:rFonts w:cs="Times New Roman" w:ascii="Times New Roman" w:hAnsi="Times New Roman"/>
          <w:sz w:val="24"/>
          <w:szCs w:val="24"/>
        </w:rPr>
        <w:t>defektų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šalinimas.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Cokolio dekoro ar tinko dalinis remontas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Rūsio langų skardinių palangių remontas arba pakeitimas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Hidroizoliacijos atstatymas, iki 1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Pagrindiniotekstotrauka"/>
        <w:numPr>
          <w:ilvl w:val="0"/>
          <w:numId w:val="1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Sienos: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426" w:leader="none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Mūrinių pastato sienų  atitrūkusių ir ištrupėjusių plytų, tinko, lipdinių, medinių ar kitokių detalių pašalinimas bei remontas.</w:t>
      </w:r>
    </w:p>
    <w:p>
      <w:pPr>
        <w:pStyle w:val="Pagrindiniotekstotrauka"/>
        <w:numPr>
          <w:ilvl w:val="1"/>
          <w:numId w:val="1"/>
        </w:numPr>
        <w:tabs>
          <w:tab w:val="clear" w:pos="1296"/>
          <w:tab w:val="left" w:pos="426" w:leader="none"/>
          <w:tab w:val="left" w:pos="1701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Pastato dekoro atskirų pažaliavusių vietų, samanų ir kerpių valymas.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Iškritusių ar sutrūkusių statybinių konstrukcijų (plytų, sąramų, įdėtinių detalių, žaibolaidžių, apdailos elementų) remontas, pakeitimas, įmūrijimas, privirinimas, prikalimas ar kitoks įtvirtinimas pastato išorėje, apdailos  atstatymas.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Išorinių pastato sieninių plokščių, tarpsieninių pertvarų siūlių ištrupėjusių vietų iki 1 m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Atskirų vietų ištrupėjusio tinko remontas, iki 1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Stogai: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3.1. Bituminių ruloninių, čerpinių, šiferinių, skardinių ar kitokių stogų dangų pratekėjimo lokalizavimas.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3.2. Bituminės ruloninės stogo dangos atskirų vietų smulkus remontas (susidariusių vandens pūslių, įlajų pakeitimas arba remontas, stogo dangos pakraščių prilydymas, hermetizavimas), iki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 Šlaitinių stogų dangos atskirų vietų iki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3.4. Šlaitinių stogų karnizų ir kraigų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3.5. Parapetų ir vėdinimo kanalų kaminėlių mūro ir skardos smulkus remontas.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3.6. Lietaus nutekėjimo latakų, įlajų ir lietvamzdžių  valymas, laikiklių pritvirtinimas arba pakeitimas.</w:t>
      </w:r>
    </w:p>
    <w:p>
      <w:pPr>
        <w:pStyle w:val="Pagrindiniotekstotrauka"/>
        <w:numPr>
          <w:ilvl w:val="1"/>
          <w:numId w:val="2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Samanų, kerpių, šiukšlių ir kitų daiktų pašalinimas nuo stogo.</w:t>
      </w:r>
    </w:p>
    <w:p>
      <w:pPr>
        <w:pStyle w:val="Pagrindiniotekstotrauka"/>
        <w:numPr>
          <w:ilvl w:val="1"/>
          <w:numId w:val="2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Stogelių virš namo pagrindinių įėjimo durų smulkus remontas.</w:t>
      </w:r>
    </w:p>
    <w:p>
      <w:pPr>
        <w:pStyle w:val="Pagrindiniotekstotrauka"/>
        <w:numPr>
          <w:ilvl w:val="1"/>
          <w:numId w:val="2"/>
        </w:numPr>
        <w:tabs>
          <w:tab w:val="clear" w:pos="1296"/>
          <w:tab w:val="left" w:pos="1560" w:leader="none"/>
        </w:tabs>
        <w:suppressAutoHyphens w:val="false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Ledo varveklių šalinimas nuo karnizų.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Balkonai, lodžijos: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4.1. Balkonų, lodžijų vidaus aikštelių aptvaro pritvirtinimas prie pastato laikančių konstrukcijų.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4.2. Balkonų perdangos plokščių apačios įtrūkimų, skilimų ir dekoro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4.3. Balkonų apskardinimo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4.4. Balkono aptvaro apdailos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4.5. Medinių balkonų langų rėmų remontas, medinių palangių pakeitimas, iki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 Laiptinių konstrukcijos: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 Ištrupėjusių laiptų pakopų, tarpaukštinių laiptinių aukštelių, turėklų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5.2. Medinių laiptų pakopų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5.3. Laiptinių langų  rėmų 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5.4. Laiptinių palangių apskardinimo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5.5. Laiptinės ir rūsio langų įstiklinimas.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5.6. Laiptinės ir rūsio PVC langų reguliavimas.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5.7. Kiti nedidelės apimties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 Įėjimo į namą laiptai ir durys: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6.1. Stogelių virš įėjimo į namą durų, jų atraminių bei kitų detalių sutvirtinimas, valymas ir smulkus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6.2. Ištrupėjusių laiptų pakopų ir aikštelių remontas, iki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6.3. Įėjimo į namą ir rūsį durų varčių, spynų, staktų ir apkaustų smulkus remontas.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6.4. Laiptinės ir rūsio durų reguliavimas, vyrių ir spynų sutepimas.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6.5. Laiptinės ir rūsio durų pritraukimo mechanizmų reguliavimas arba pakeitimas.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6.6. Durų tarpiklių pakeitimas.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6.7. Durų stiklų pakeitimas.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6.8. Kojų valymo grotelių remontas arba pakeitimas.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NAMO BENDROJO NAUDOJIMO PATALPOS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Laiptinės, koridoriai, holai: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7.1. Nedidelių išdaužymų mūro sienose ir lubose remontas, tinko atstatymas ir apdailos remontas iki  1 m</w:t>
      </w:r>
      <w:r>
        <w:rPr>
          <w:rFonts w:cs="Times New Roman" w:ascii="Times New Roman" w:hAnsi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2. Išardytų vamzdynų kanalų remontas, jų uždengimų ir paviršių atstatymas, smulkių defektų šalinimas ir apdailos atnaujinimas, iki 1 m</w:t>
      </w:r>
      <w:r>
        <w:rPr>
          <w:rFonts w:cs="Times New Roman" w:ascii="Times New Roman" w:hAnsi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7.3. Kiti nedideli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8. Bendrojo naudojimo virtuvės, prausyklos ir tualetai: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8.1. Išdaužytų sienų ir lubų mūro, tinko atstatymas, apdailos remontas, iki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8.2. Išardytų vamzdynų kanalų paviršių atstatymas, apdailos atnaujinimas, iki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8.3. Langų ir durų smulkių defektų šalinimas ir įstiklinimas.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8.4. Kiti nedidelės apimties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9. Rūsiai, išskyrus gyventojų nuosavybės teise turimus ar naudojamus sandėliukus, techniniai koridoriai: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9.1. Išgriuvusių rūsių pertvarų atstatymas.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9.2. Išdaužytų  vietų grindyse atstatymas ir smulkių defektų šalinimas, iki  1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9.3.  Rūsio langų ir durų smulkių defektų šalinimas, langų įstiklinimas.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9.4. Elektros skydinės, techninio koridoriaus, šiluminio punkto, vandens apskaitos mazgo durų remontas, durų užraktų keitimas (išskyrus šilumos punktą).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9.5. Kiti nedidelės apimties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cs="Times New Roman" w:ascii="Times New Roman" w:hAnsi="Times New Roman"/>
          <w:color w:val="0000FF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BENDROJO NAUDOJIMO INŽINERINĖ ĮRANGA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10. Šalto vandens vandentiekio tinklai nuo apskaitos prietaiso namo įvade (ar nustatytos atsakomybės ribos su vandens tiekėju) iki įvadinio ventilio bute arba įvadinio ventilio bendro naudojimo virtuvėse, prausyklose, sanitariniuose mazguose: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10.1. Surūdijusių vamzdynų atskirų vietų užtaisymas arba keitimas įdedant naują vamzdžio intarpą, iki 1 m.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10.2. Vamzdynų uždaromosios armatūros smulkių defektų šalinimas ar keitimas, 1 vnt.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10.3. Vamzdynų sujungimų fasoninių dalių keitimas, 1 vnt.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10.4. Vamzdynų izoliacijos pakeitimas, dažymas ir ženklinimas nustatytose vietose.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10.5. Namų įvadų ir vamzdyno dalių apšiltinimas ar apšiltinimo smulkių defektų šalinimas, iki 1 m.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10.6. Kiti nedidelės apimties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11. Buitinės kanalizacijos tinklai nuo buto kanalizacijos tinklų prijungimo prie stovo trišakio iki pirmo kanalizacijos šulinio už pastato sienos: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11.1. Trūkusių kanalizacijos vamzdynų ir fasoninių dalių keitimas antžeminėje pastato dalyje, iki 1 m.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11.2. Užsikimšusių vamzdynų valymas.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11.3. Hidraulinis vamzdynų praplovimas.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11.4. Vamzdynų sandūrų hermetizavimas.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11.5. Vamzdynų laikiklių įrengimas ar atnaujinimas.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11.6. Kanalizacijos uždaromosios armatūros priežiūra ir 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11.7. Kiti nedidelės apimties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11.8. Buitinės kanalizacijos atbulinio vožtuvo remontas arba pakeitimas.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12. Lietaus kanalizacijos tinklai nuo pastato stogo iki šulinio už pastato sienos, stogų latakai ir lietvamzdžiai: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12.1. Trūkusių ar užsikimšusių lietaus kanalizacijos vamzdžių valymas, defektų šalinimas.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12.2. Stovų atskirų vietų ar fasoninių dalių keitimas antžeminėje pastato dalyje.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12.3. Trūkusių vamzdžių, izoliacijos iki 1 m 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12.4. Kiti nedidelės apimties remonto darbai.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13. Elektros įrenginiai, instaliacija: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Daugiabučių gyvenamųjų namų bendrai naudojamo vidaus elektros tinklo bei įrenginių nuo elektros tinklo nuosavybės ribos su operatoriumi iki buto leistiną naudoti galią ribojančio elektros įrenginio eksploatavimas: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13.1. Profilaktiniai priežiūros darbai: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13.1.1. Eksploatuojamų elektros įrenginių  apžiūrų atlikimas, gedimų, defektų nustatymas.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13.1.2. Elektros įrenginių varžų matavimų atlikimas nustatytais terminais pagal iš anksto patvirtintus namo administratoriaus grafikus.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13.1.3. Įžeminimo įrenginių apžiūra, varžų matavimas numatytais terminais.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13.1.4. Atliekamų darbų techninės dokumentacijos parengimas.  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13.2. Profilaktinės apžiūros metu matuojant elektros įrenginių varžas nustatytų neatitikimų (sujungimo kontakto kaitimo, korozijos pažeidimo, kontaktų sutepimas) taisymo darbai, kai nereikalingas įrenginio keitimas nauju.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13.3. Įžeminimo įrenginių korozijos pažeistų vietų sutvarkymas, spalvinio ženklinimo atnaujinimas.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13.4. Elektros skirstymo spintų taisymas,  ženklinimo ant elektros įrenginių atnaujinimas.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13.5. Apšvietimo, įrengto laiptinėse, bendro naudojimo rūsio ar pusrūsio patalpose  taisymas, kai nereikalingas apšvietimo įrenginio keitimas nauju, perdegusių lempų 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13.6. Kabelio gyslų, laidų sujungimo kontaktų, kaistančių kirtikliuose, paskirstymo dėžutėse, skirstymo spintose taisymas, kai nereikalingas įrenginio keitimas nauju.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13.7. Nutrūkusio elektros tiekimo atstatymas (apsauginio atjungimo įtaisų įjungimas, perjungimas, saugiklio keitimas) neatliekant įrenginio taisymo, keitimo darbų.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14. Vėdinimo kanalai, angos, dūmtraukiai, dūmtakių kaminai: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14.1. Vėdinimo kanalų, angų, namo bendro naudojimo dūmtraukių valymas, namo bendro naudojimo dūmtakių  priežiūra ir užsikimšusių ventiliacijos kanalų valymas.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14.2. Ventiliacijos kanalų viršutinės dalies mūro, apskardinimo smulkių defektų šalinimas.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14.3. Namo bendro naudojimo kaminų būklės apžiūra nustatytais terminais.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14.4. Namo bendro naudojimo kaminų mūro, apskardinimo ir tinko smulkių defektų šalinimas.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14.5. Priešgaisrinių kopėčių remontas.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14.6. Namo bendro naudojimo kaminų valymo durelių pakeitimas.</w:t>
      </w:r>
    </w:p>
    <w:p>
      <w:pPr>
        <w:pStyle w:val="Pagrindiniotekstotrauka"/>
        <w:spacing w:lineRule="auto" w:line="240" w:before="0"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14.7. Kiti nedidelės apimties darbai.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</w:t>
      </w:r>
    </w:p>
    <w:sectPr>
      <w:headerReference w:type="default" r:id="rId3"/>
      <w:footerReference w:type="default" r:id="rId4"/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hyphenationZone w:val="3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70a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paragraph" w:styleId="Antrat1">
    <w:name w:val="Heading 1"/>
    <w:basedOn w:val="Normal"/>
    <w:next w:val="Normal"/>
    <w:link w:val="Heading1Char"/>
    <w:qFormat/>
    <w:rsid w:val="00f704f8"/>
    <w:pPr>
      <w:keepNext w:val="true"/>
      <w:suppressAutoHyphens w:val="false"/>
      <w:overflowPunct w:val="tru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1Diagrama" w:customStyle="1">
    <w:name w:val="Antraštė 1 Diagrama"/>
    <w:basedOn w:val="DefaultParagraphFont"/>
    <w:link w:val="Antrat11"/>
    <w:qFormat/>
    <w:rsid w:val="0002256d"/>
    <w:rPr>
      <w:rFonts w:ascii="Times New Roman" w:hAnsi="Times New Roman" w:eastAsia="Times New Roman" w:cs="Times New Roman"/>
      <w:b/>
      <w:sz w:val="24"/>
      <w:szCs w:val="20"/>
      <w:lang w:val="en-US"/>
    </w:rPr>
  </w:style>
  <w:style w:type="character" w:styleId="BodyTextChar" w:customStyle="1">
    <w:name w:val="Body Text Char"/>
    <w:basedOn w:val="DefaultParagraphFont"/>
    <w:uiPriority w:val="99"/>
    <w:qFormat/>
    <w:rsid w:val="0002256d"/>
    <w:rPr>
      <w:rFonts w:ascii="Times New Roman" w:hAnsi="Times New Roman" w:eastAsia="Times New Roman" w:cs="Times New Roman"/>
      <w:sz w:val="24"/>
      <w:szCs w:val="20"/>
    </w:rPr>
  </w:style>
  <w:style w:type="character" w:styleId="Internetosaitas">
    <w:name w:val="Hyperlink"/>
    <w:basedOn w:val="DefaultParagraphFont"/>
    <w:uiPriority w:val="99"/>
    <w:rsid w:val="0002256d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607d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96607d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6607d"/>
    <w:rPr>
      <w:b/>
      <w:bCs/>
      <w:sz w:val="20"/>
      <w:szCs w:val="20"/>
    </w:rPr>
  </w:style>
  <w:style w:type="character" w:styleId="CitataDiagrama" w:customStyle="1">
    <w:name w:val="Citata Diagrama"/>
    <w:qFormat/>
    <w:rsid w:val="006d70a9"/>
    <w:rPr>
      <w:i/>
      <w:iCs/>
      <w:color w:val="404040"/>
      <w:lang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f704f8"/>
    <w:rPr/>
  </w:style>
  <w:style w:type="character" w:styleId="Heading1Char" w:customStyle="1">
    <w:name w:val="Heading 1 Char"/>
    <w:basedOn w:val="DefaultParagraphFont"/>
    <w:uiPriority w:val="9"/>
    <w:qFormat/>
    <w:rsid w:val="00f704f8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c2f37"/>
    <w:rPr>
      <w:rFonts w:ascii="Tahoma" w:hAnsi="Tahoma" w:cs="Tahoma"/>
      <w:sz w:val="16"/>
      <w:szCs w:val="16"/>
    </w:rPr>
  </w:style>
  <w:style w:type="paragraph" w:styleId="Antrat" w:customStyle="1">
    <w:name w:val="Antraštė"/>
    <w:basedOn w:val="Normal"/>
    <w:next w:val="Pagrindinistekstas"/>
    <w:qFormat/>
    <w:rsid w:val="006d70a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link w:val="BodyTextChar"/>
    <w:uiPriority w:val="99"/>
    <w:rsid w:val="0002256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raas">
    <w:name w:val="List"/>
    <w:basedOn w:val="Pagrindinistekstas"/>
    <w:rsid w:val="006d70a9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 w:customStyle="1">
    <w:name w:val="Rodyklė"/>
    <w:basedOn w:val="Normal"/>
    <w:qFormat/>
    <w:rsid w:val="006d70a9"/>
    <w:pPr>
      <w:suppressLineNumbers/>
    </w:pPr>
    <w:rPr>
      <w:rFonts w:cs="Lucida Sans"/>
    </w:rPr>
  </w:style>
  <w:style w:type="paragraph" w:styleId="Antrat11" w:customStyle="1">
    <w:name w:val="Antraštė 11"/>
    <w:basedOn w:val="Normal"/>
    <w:next w:val="Normal"/>
    <w:link w:val="Antrat1Diagrama"/>
    <w:uiPriority w:val="9"/>
    <w:qFormat/>
    <w:rsid w:val="0002256d"/>
    <w:pPr>
      <w:keepNext w:val="true"/>
      <w:widowControl w:val="fals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n-US"/>
    </w:rPr>
  </w:style>
  <w:style w:type="paragraph" w:styleId="Antrat12" w:customStyle="1">
    <w:name w:val="Antraštė1"/>
    <w:basedOn w:val="Normal"/>
    <w:qFormat/>
    <w:rsid w:val="006d70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02256d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lt-LT" w:val="lt-LT" w:bidi="ar-SA"/>
    </w:rPr>
  </w:style>
  <w:style w:type="paragraph" w:styleId="Lentelsturinys" w:customStyle="1">
    <w:name w:val="Lentelės turinys"/>
    <w:basedOn w:val="Normal"/>
    <w:qFormat/>
    <w:rsid w:val="0002256d"/>
    <w:pPr>
      <w:widowControl w:val="false"/>
      <w:suppressLineNumbers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96607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6607d"/>
    <w:pPr/>
    <w:rPr>
      <w:b/>
      <w:bCs/>
    </w:rPr>
  </w:style>
  <w:style w:type="paragraph" w:styleId="Dokumentopaantrat">
    <w:name w:val="Subtitle"/>
    <w:basedOn w:val="Normal"/>
    <w:qFormat/>
    <w:rsid w:val="006d70a9"/>
    <w:pPr>
      <w:tabs>
        <w:tab w:val="clear" w:pos="1296"/>
        <w:tab w:val="left" w:pos="2694" w:leader="none"/>
      </w:tabs>
      <w:jc w:val="center"/>
    </w:pPr>
    <w:rPr>
      <w:b/>
      <w:bCs/>
      <w:caps/>
    </w:rPr>
  </w:style>
  <w:style w:type="paragraph" w:styleId="ListParagraph">
    <w:name w:val="List Paragraph"/>
    <w:basedOn w:val="Normal"/>
    <w:uiPriority w:val="34"/>
    <w:qFormat/>
    <w:rsid w:val="006d70a9"/>
    <w:pPr>
      <w:spacing w:before="0" w:after="0"/>
      <w:ind w:left="720" w:hanging="0"/>
      <w:contextualSpacing/>
    </w:pPr>
    <w:rPr/>
  </w:style>
  <w:style w:type="paragraph" w:styleId="Puslapinantratirporat" w:customStyle="1">
    <w:name w:val="Puslapinė antraštė ir poraštė"/>
    <w:basedOn w:val="Normal"/>
    <w:qFormat/>
    <w:rsid w:val="00237399"/>
    <w:pPr/>
    <w:rPr/>
  </w:style>
  <w:style w:type="paragraph" w:styleId="Antrats1" w:customStyle="1">
    <w:name w:val="Antraštės1"/>
    <w:basedOn w:val="Puslapinantratirporat"/>
    <w:qFormat/>
    <w:rsid w:val="00237399"/>
    <w:pPr/>
    <w:rPr/>
  </w:style>
  <w:style w:type="paragraph" w:styleId="Porat1" w:customStyle="1">
    <w:name w:val="Poraštė1"/>
    <w:basedOn w:val="Puslapinantratirporat"/>
    <w:qFormat/>
    <w:rsid w:val="00237399"/>
    <w:pPr/>
    <w:rPr/>
  </w:style>
  <w:style w:type="paragraph" w:styleId="Pagrindiniotekstotrauka">
    <w:name w:val="Body Text Indent"/>
    <w:basedOn w:val="Normal"/>
    <w:link w:val="BodyTextIndentChar"/>
    <w:uiPriority w:val="99"/>
    <w:semiHidden/>
    <w:unhideWhenUsed/>
    <w:rsid w:val="00f704f8"/>
    <w:pPr>
      <w:spacing w:before="0" w:after="120"/>
      <w:ind w:left="283" w:hanging="0"/>
    </w:pPr>
    <w:rPr/>
  </w:style>
  <w:style w:type="paragraph" w:styleId="Revision">
    <w:name w:val="Revision"/>
    <w:uiPriority w:val="99"/>
    <w:semiHidden/>
    <w:qFormat/>
    <w:rsid w:val="003f264e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2f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slapinantrat">
    <w:name w:val="Header"/>
    <w:basedOn w:val="Puslapinantratirporat"/>
    <w:pPr/>
    <w:rPr/>
  </w:style>
  <w:style w:type="paragraph" w:styleId="Puslapinporat">
    <w:name w:val="Footer"/>
    <w:basedOn w:val="Puslapinantratirpor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1242a"/>
    <w:rPr>
      <w:lang w:eastAsia="lt-L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1B21-1C69-4584-A501-5EADEBE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f902726443e64580bb6aa34d115757b4</Template>
  <Manager>2023-11-30</Manager>
  <TotalTime>6</TotalTime>
  <Application>LibreOffice/7.5.0.3$Windows_X86_64 LibreOffice_project/c21113d003cd3efa8c53188764377a8272d9d6de</Application>
  <AppVersion>15.0000</AppVersion>
  <DocSecurity>0</DocSecurity>
  <Pages>7</Pages>
  <Words>1640</Words>
  <Characters>11120</Characters>
  <CharactersWithSpaces>12574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Sprendimas</cp:category>
  <dcterms:created xsi:type="dcterms:W3CDTF">2023-11-30T12:55:00Z</dcterms:created>
  <dc:creator>IGNALINOS RAJONO SAVIVALDYBĖS TARYBA</dc:creator>
  <dc:description/>
  <dc:language>lt-LT</dc:language>
  <cp:lastModifiedBy/>
  <cp:lastPrinted>2023-11-13T07:06:00Z</cp:lastPrinted>
  <dcterms:modified xsi:type="dcterms:W3CDTF">2023-12-22T10:34:46Z</dcterms:modified>
  <cp:revision>8</cp:revision>
  <dc:subject>T-229</dc:subject>
  <dc:title>Dėl Ignalinos rajono savivaldybės daugiabučių gyvenamųjų namų maksimalių techninės priežiūros tarifų, būtinųjų darbų sąrašo ir jų įkainio patvirtinimo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